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FD" w:rsidRPr="00E96BF5" w:rsidRDefault="003F39FD" w:rsidP="00E96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 w:rsidRPr="00E96B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9FD" w:rsidRPr="00E96BF5" w:rsidRDefault="00460DD5" w:rsidP="00E96BF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6BF5">
        <w:rPr>
          <w:rFonts w:ascii="Times New Roman" w:hAnsi="Times New Roman" w:cs="Times New Roman"/>
          <w:sz w:val="28"/>
          <w:szCs w:val="28"/>
        </w:rPr>
        <w:t>Почему отраслевая комиссия по проверке знаний норм и правил в области энергетики Северо-Западного управления Ростехнадзора присваивает группы по электробезопасности без учета образования и имеющегося с</w:t>
      </w:r>
      <w:r w:rsidR="00E96BF5">
        <w:rPr>
          <w:rFonts w:ascii="Times New Roman" w:hAnsi="Times New Roman" w:cs="Times New Roman"/>
          <w:sz w:val="28"/>
          <w:szCs w:val="28"/>
        </w:rPr>
        <w:t>тажа работы в электроустановках</w:t>
      </w:r>
      <w:r w:rsidRPr="00E96BF5">
        <w:rPr>
          <w:rFonts w:ascii="Times New Roman" w:hAnsi="Times New Roman" w:cs="Times New Roman"/>
          <w:sz w:val="28"/>
          <w:szCs w:val="28"/>
        </w:rPr>
        <w:t>?</w:t>
      </w:r>
    </w:p>
    <w:p w:rsidR="00CB6B1F" w:rsidRPr="00E96BF5" w:rsidRDefault="00CB6B1F" w:rsidP="00E96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>Ответ:</w:t>
      </w:r>
      <w:r w:rsidR="00CE115D" w:rsidRPr="00E96B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ABD" w:rsidRPr="00E96BF5" w:rsidRDefault="00D37898" w:rsidP="00E96BF5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6BF5">
        <w:rPr>
          <w:rFonts w:ascii="Times New Roman" w:hAnsi="Times New Roman" w:cs="Times New Roman"/>
          <w:sz w:val="28"/>
          <w:szCs w:val="28"/>
        </w:rPr>
        <w:t xml:space="preserve">Требования к минимальному стажу работы в электроустановках в соответствующей группе по электробезопасности с учетом имеющегося образования при проведении первичной проверки знаний и внеочередной проверки знаний при повышении на более высокую группу </w:t>
      </w:r>
      <w:r w:rsidR="00B15096">
        <w:rPr>
          <w:rFonts w:ascii="Times New Roman" w:hAnsi="Times New Roman" w:cs="Times New Roman"/>
          <w:sz w:val="28"/>
          <w:szCs w:val="28"/>
        </w:rPr>
        <w:t>определены в Приложении</w:t>
      </w:r>
      <w:r w:rsidRPr="00E96BF5">
        <w:rPr>
          <w:rFonts w:ascii="Times New Roman" w:hAnsi="Times New Roman" w:cs="Times New Roman"/>
          <w:sz w:val="28"/>
          <w:szCs w:val="28"/>
        </w:rPr>
        <w:t xml:space="preserve"> № 1 «Правил по охране труда при эксплуатации электроустановок», утвержденных приказом Минтруда России от 15.12.2020 № 903н. Отраслевая комиссия по проверке знаний норм и правил работы в электроустановках Северо-Западного управления Ростехнадзора в своей работе в обязательном порядке учитывает указанные требования. При наличии конкретных сведений о несоблюдении государственными служащими Северо-Западного управления Ростехнадзора установленных требований, отнесенных к компетенции Ростехнадзора, они будут рассмотрены в установленном порядке. </w:t>
      </w:r>
    </w:p>
    <w:p w:rsidR="00BB6780" w:rsidRPr="00E96BF5" w:rsidRDefault="00BB6780" w:rsidP="00E96B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 w:rsidRPr="00E96B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780" w:rsidRPr="00E96BF5" w:rsidRDefault="00460DD5" w:rsidP="00E96BF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6BF5">
        <w:rPr>
          <w:rFonts w:ascii="Times New Roman" w:hAnsi="Times New Roman" w:cs="Times New Roman"/>
          <w:sz w:val="28"/>
          <w:szCs w:val="28"/>
        </w:rPr>
        <w:t>Какие требования промышленной безопасности установлены к дымовым трубам: подлежат ли дымовые трубы экспертизе промышленной безопасности</w:t>
      </w:r>
      <w:r w:rsidR="00707E0E">
        <w:rPr>
          <w:rFonts w:ascii="Times New Roman" w:hAnsi="Times New Roman" w:cs="Times New Roman"/>
          <w:sz w:val="28"/>
          <w:szCs w:val="28"/>
        </w:rPr>
        <w:t>,</w:t>
      </w:r>
      <w:r w:rsidRPr="00E96BF5">
        <w:rPr>
          <w:rFonts w:ascii="Times New Roman" w:hAnsi="Times New Roman" w:cs="Times New Roman"/>
          <w:sz w:val="28"/>
          <w:szCs w:val="28"/>
        </w:rPr>
        <w:t xml:space="preserve"> и какими нормативными документами установлен порядок проведения такой экспертизы? Необходимо ли вносить дымовые трубы в сведения о составе ОПО? Если дымовые трубы подлежат экспертизе промышленной безопасности, то такие требования распространяются как на объекты, на которых используется оборудование, работающее под избыточным давлением, так и на объекты сетей газопотребления с водогрейными котлами, на которые не распространяются требованиям ФНП </w:t>
      </w:r>
      <w:r w:rsidR="00973739" w:rsidRPr="00E96BF5">
        <w:rPr>
          <w:rFonts w:ascii="Times New Roman" w:hAnsi="Times New Roman" w:cs="Times New Roman"/>
          <w:sz w:val="28"/>
          <w:szCs w:val="28"/>
        </w:rPr>
        <w:t>«</w:t>
      </w:r>
      <w:r w:rsidRPr="00E96BF5">
        <w:rPr>
          <w:rFonts w:ascii="Times New Roman" w:hAnsi="Times New Roman" w:cs="Times New Roman"/>
          <w:sz w:val="28"/>
          <w:szCs w:val="28"/>
        </w:rPr>
        <w:t>Правила промышленной безопасности при использовании оборудования, работающего под избыточным давлением</w:t>
      </w:r>
      <w:r w:rsidR="00973739" w:rsidRPr="00E96BF5">
        <w:rPr>
          <w:rFonts w:ascii="Times New Roman" w:hAnsi="Times New Roman" w:cs="Times New Roman"/>
          <w:sz w:val="28"/>
          <w:szCs w:val="28"/>
        </w:rPr>
        <w:t>»</w:t>
      </w:r>
      <w:r w:rsidRPr="00E96BF5">
        <w:rPr>
          <w:rFonts w:ascii="Times New Roman" w:hAnsi="Times New Roman" w:cs="Times New Roman"/>
          <w:sz w:val="28"/>
          <w:szCs w:val="28"/>
        </w:rPr>
        <w:t>?</w:t>
      </w:r>
    </w:p>
    <w:p w:rsidR="00F25C41" w:rsidRPr="00E96BF5" w:rsidRDefault="00F25C41" w:rsidP="00E96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F25C41" w:rsidRPr="00E96BF5" w:rsidRDefault="004109EE" w:rsidP="00E96BF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</w:pPr>
      <w:r w:rsidRPr="00E96BF5">
        <w:rPr>
          <w:rFonts w:ascii="Times New Roman" w:hAnsi="Times New Roman" w:cs="Times New Roman"/>
          <w:sz w:val="28"/>
          <w:szCs w:val="28"/>
        </w:rPr>
        <w:t>В соответствии с положениями п. 1 ст. 13 Федерального закона от 21.07.1997 № 116-ФЗ «О промышленной безопасности опасных производственных объектов» экспертизе промышленной безопасности подлежат здания и сооружения на опасном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последствия аварий. К таким сооружениям</w:t>
      </w:r>
      <w:r w:rsidR="00460478">
        <w:rPr>
          <w:rFonts w:ascii="Times New Roman" w:hAnsi="Times New Roman" w:cs="Times New Roman"/>
          <w:sz w:val="28"/>
          <w:szCs w:val="28"/>
        </w:rPr>
        <w:t>,</w:t>
      </w:r>
      <w:r w:rsidRPr="00E96BF5">
        <w:rPr>
          <w:rFonts w:ascii="Times New Roman" w:hAnsi="Times New Roman" w:cs="Times New Roman"/>
          <w:sz w:val="28"/>
          <w:szCs w:val="28"/>
        </w:rPr>
        <w:t xml:space="preserve"> в числе прочего</w:t>
      </w:r>
      <w:r w:rsidR="00460478">
        <w:rPr>
          <w:rFonts w:ascii="Times New Roman" w:hAnsi="Times New Roman" w:cs="Times New Roman"/>
          <w:sz w:val="28"/>
          <w:szCs w:val="28"/>
        </w:rPr>
        <w:t>,</w:t>
      </w:r>
      <w:r w:rsidRPr="00E96BF5">
        <w:rPr>
          <w:rFonts w:ascii="Times New Roman" w:hAnsi="Times New Roman" w:cs="Times New Roman"/>
          <w:sz w:val="28"/>
          <w:szCs w:val="28"/>
        </w:rPr>
        <w:t xml:space="preserve"> относятся дымовые трубы, </w:t>
      </w:r>
      <w:r w:rsidRPr="00E96BF5">
        <w:rPr>
          <w:rFonts w:ascii="Times New Roman" w:hAnsi="Times New Roman" w:cs="Times New Roman"/>
          <w:sz w:val="28"/>
          <w:szCs w:val="28"/>
        </w:rPr>
        <w:lastRenderedPageBreak/>
        <w:t>обеспечивающие безопасное и нормальное осуществление технологических процессов при работе паровых и водогрейных котлов, систем газораспределения, объектов металлургии. Порядок проведения экспертизы дымовых труб и оформления заключения по результатам ее поведения установлены положениями Федеральных норм и правил в области промышленной безопасности «Правила проведения экспертизы промышленной безопасности», утвержденных приказом Федеральной службы по экологическому, технологическому и атомному надзору от 20.10.2020 № 420</w:t>
      </w:r>
      <w:r w:rsidR="008F3B51">
        <w:rPr>
          <w:rFonts w:ascii="Times New Roman" w:hAnsi="Times New Roman" w:cs="Times New Roman"/>
          <w:sz w:val="28"/>
          <w:szCs w:val="28"/>
        </w:rPr>
        <w:t>.</w:t>
      </w:r>
      <w:r w:rsidRPr="00E96BF5">
        <w:rPr>
          <w:rFonts w:ascii="Times New Roman" w:hAnsi="Times New Roman" w:cs="Times New Roman"/>
          <w:sz w:val="28"/>
          <w:szCs w:val="28"/>
        </w:rPr>
        <w:t xml:space="preserve"> В объеме сведений, характеризующих опасный производственный объект, формируемых эксплуатирующей организацией по результатам идентификации объекта, должна указываться информация о технических устройствах, зданиях и сооружениях опасного производственного объекта, к которым относятся</w:t>
      </w:r>
      <w:r w:rsidR="00460478">
        <w:rPr>
          <w:rFonts w:ascii="Times New Roman" w:hAnsi="Times New Roman" w:cs="Times New Roman"/>
          <w:sz w:val="28"/>
          <w:szCs w:val="28"/>
        </w:rPr>
        <w:t>,</w:t>
      </w:r>
      <w:r w:rsidRPr="00E96BF5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460478">
        <w:rPr>
          <w:rFonts w:ascii="Times New Roman" w:hAnsi="Times New Roman" w:cs="Times New Roman"/>
          <w:sz w:val="28"/>
          <w:szCs w:val="28"/>
        </w:rPr>
        <w:t>,</w:t>
      </w:r>
      <w:r w:rsidRPr="00E96BF5">
        <w:rPr>
          <w:rFonts w:ascii="Times New Roman" w:hAnsi="Times New Roman" w:cs="Times New Roman"/>
          <w:sz w:val="28"/>
          <w:szCs w:val="28"/>
        </w:rPr>
        <w:t xml:space="preserve"> и дымовые трубы, с указанием их проектных (эксплуатационных) характеристик, дат изготовления и ввода в эксплуатацию. </w:t>
      </w:r>
    </w:p>
    <w:p w:rsidR="00F25C41" w:rsidRPr="00E96BF5" w:rsidRDefault="00F25C41" w:rsidP="00E96B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 w:rsidRPr="00E96B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C41" w:rsidRPr="00E96BF5" w:rsidRDefault="00460DD5" w:rsidP="00E96BF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6BF5">
        <w:rPr>
          <w:rFonts w:ascii="Times New Roman" w:hAnsi="Times New Roman" w:cs="Times New Roman"/>
          <w:sz w:val="28"/>
          <w:szCs w:val="28"/>
        </w:rPr>
        <w:t>Ранее адресам объектов недвижимости присваивались литеры. В связи с принятием Федерального закона от 13.07.2015 № 218-ФЗ «О государственной регистрации недвижимости» порядок нумерации изменился</w:t>
      </w:r>
      <w:r w:rsidR="00336818">
        <w:rPr>
          <w:rFonts w:ascii="Times New Roman" w:hAnsi="Times New Roman" w:cs="Times New Roman"/>
          <w:sz w:val="28"/>
          <w:szCs w:val="28"/>
        </w:rPr>
        <w:t>,</w:t>
      </w:r>
      <w:r w:rsidRPr="00E96BF5">
        <w:rPr>
          <w:rFonts w:ascii="Times New Roman" w:hAnsi="Times New Roman" w:cs="Times New Roman"/>
          <w:sz w:val="28"/>
          <w:szCs w:val="28"/>
        </w:rPr>
        <w:t xml:space="preserve"> и в выписках из ЕГРН по многим объектам литеры отсутствуют. При перерегистрации ОПО (по каким-либо основаниям) адреса приводятся в соответствие с адресом, указанным в выписке из ЕГРН, то есть без литеры. Необходимо ли в таких случаях вносить изменения в лицензию на эксплуатацию опасных взрывопожароопасных и химически опасных производственных объектов I, II и III классов опасности, то есть исключать литеру из адреса? Если да, </w:t>
      </w:r>
      <w:proofErr w:type="gramStart"/>
      <w:r w:rsidRPr="00E96BF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E96BF5">
        <w:rPr>
          <w:rFonts w:ascii="Times New Roman" w:hAnsi="Times New Roman" w:cs="Times New Roman"/>
          <w:sz w:val="28"/>
          <w:szCs w:val="28"/>
        </w:rPr>
        <w:t xml:space="preserve"> какое основание указывать в заявлении на переоформление лицензии?</w:t>
      </w:r>
    </w:p>
    <w:p w:rsidR="00F25C41" w:rsidRPr="00E96BF5" w:rsidRDefault="00F25C41" w:rsidP="00E96B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21372E" w:rsidRPr="00E96BF5" w:rsidRDefault="0021372E" w:rsidP="00E96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11 Постановления Правительства РФ от 29 декабря 2020 г. № 2343 «Об утверждении Правил формирования и ведения реестра лицензий и типовой формы выписки из реестра лицензий»</w:t>
      </w:r>
      <w:r w:rsidRPr="00CA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изменения места нахождения лицензиата юридического лица, места жительства лицензиата – индивидуального предпринимателя,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нумерации, в</w:t>
      </w:r>
      <w:proofErr w:type="gramEnd"/>
      <w:r w:rsidRPr="00CA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почтового индекса, соответствующие изменения вносятся лицензирующим органом в реестр лицензий в течение 5 рабочих дней со дня поступления в лицензирующий орган заявления лицензиата о внесении изменений в реестр лицензий с приложением документов, подтверждающих указанные изменения.</w:t>
      </w:r>
      <w:r w:rsidRPr="00E9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6BF5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подается заявление не о переоформлении лицензии, а о внесении изменений в реестр лицензий</w:t>
      </w:r>
      <w:r w:rsidR="008F3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72C2" w:rsidRPr="00E96BF5" w:rsidRDefault="00FA72C2" w:rsidP="00E96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Вопрос: </w:t>
      </w:r>
    </w:p>
    <w:p w:rsidR="000D14C6" w:rsidRPr="00E96BF5" w:rsidRDefault="000D14C6" w:rsidP="00E96BF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BF5">
        <w:rPr>
          <w:rFonts w:ascii="Times New Roman" w:hAnsi="Times New Roman" w:cs="Times New Roman"/>
          <w:sz w:val="28"/>
          <w:szCs w:val="28"/>
        </w:rPr>
        <w:t xml:space="preserve">В соответствии с  разделом II </w:t>
      </w:r>
      <w:r w:rsidR="008709B6">
        <w:rPr>
          <w:rFonts w:ascii="Times New Roman" w:hAnsi="Times New Roman" w:cs="Times New Roman"/>
          <w:sz w:val="28"/>
          <w:szCs w:val="28"/>
        </w:rPr>
        <w:t>«</w:t>
      </w:r>
      <w:r w:rsidRPr="00E96BF5">
        <w:rPr>
          <w:rFonts w:ascii="Times New Roman" w:hAnsi="Times New Roman" w:cs="Times New Roman"/>
          <w:sz w:val="28"/>
          <w:szCs w:val="28"/>
        </w:rPr>
        <w:t>Технические характеристики ГТС</w:t>
      </w:r>
      <w:r w:rsidR="008709B6">
        <w:rPr>
          <w:rFonts w:ascii="Times New Roman" w:hAnsi="Times New Roman" w:cs="Times New Roman"/>
          <w:sz w:val="28"/>
          <w:szCs w:val="28"/>
        </w:rPr>
        <w:t>»</w:t>
      </w:r>
      <w:r w:rsidRPr="00E96BF5">
        <w:rPr>
          <w:rFonts w:ascii="Times New Roman" w:hAnsi="Times New Roman" w:cs="Times New Roman"/>
          <w:sz w:val="28"/>
          <w:szCs w:val="28"/>
        </w:rPr>
        <w:t xml:space="preserve"> </w:t>
      </w:r>
      <w:r w:rsidR="008709B6">
        <w:rPr>
          <w:rFonts w:ascii="Times New Roman" w:hAnsi="Times New Roman" w:cs="Times New Roman"/>
          <w:sz w:val="28"/>
          <w:szCs w:val="28"/>
        </w:rPr>
        <w:t>п</w:t>
      </w:r>
      <w:r w:rsidRPr="00E96BF5">
        <w:rPr>
          <w:rFonts w:ascii="Times New Roman" w:hAnsi="Times New Roman" w:cs="Times New Roman"/>
          <w:sz w:val="28"/>
          <w:szCs w:val="28"/>
        </w:rPr>
        <w:t>риказа Ростехнадзора от 07.12.2020 № 499 «Об утверждении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сооружений» (далее – Приказ № 499) к виду водоподпорных и водонапорных гидротехнических сооружений (далее – ГТС) относятся: плотины водохранилищ низконапорные (высота сооружения &lt;= 10 м), плотины водохранилищ средненапорные (10 м &lt; высота сооружения &lt;= 40 м), дамбы</w:t>
      </w:r>
      <w:proofErr w:type="gramEnd"/>
      <w:r w:rsidRPr="00E96BF5">
        <w:rPr>
          <w:rFonts w:ascii="Times New Roman" w:hAnsi="Times New Roman" w:cs="Times New Roman"/>
          <w:sz w:val="28"/>
          <w:szCs w:val="28"/>
        </w:rPr>
        <w:t xml:space="preserve"> водозащитные (высота сооружения &lt;= 3 м), дамбы водозащитные (высота сооружения &gt; 3 м), перегораживающие сооружения, шлюзы-регуляторы и </w:t>
      </w:r>
      <w:proofErr w:type="spellStart"/>
      <w:r w:rsidRPr="00E96BF5">
        <w:rPr>
          <w:rFonts w:ascii="Times New Roman" w:hAnsi="Times New Roman" w:cs="Times New Roman"/>
          <w:sz w:val="28"/>
          <w:szCs w:val="28"/>
        </w:rPr>
        <w:t>вододелители</w:t>
      </w:r>
      <w:proofErr w:type="spellEnd"/>
      <w:r w:rsidRPr="00E96BF5">
        <w:rPr>
          <w:rFonts w:ascii="Times New Roman" w:hAnsi="Times New Roman" w:cs="Times New Roman"/>
          <w:sz w:val="28"/>
          <w:szCs w:val="28"/>
        </w:rPr>
        <w:t xml:space="preserve">. К виду </w:t>
      </w:r>
      <w:proofErr w:type="gramStart"/>
      <w:r w:rsidRPr="00E96BF5">
        <w:rPr>
          <w:rFonts w:ascii="Times New Roman" w:hAnsi="Times New Roman" w:cs="Times New Roman"/>
          <w:sz w:val="28"/>
          <w:szCs w:val="28"/>
        </w:rPr>
        <w:t>водопроводящих</w:t>
      </w:r>
      <w:proofErr w:type="gramEnd"/>
      <w:r w:rsidRPr="00E96BF5">
        <w:rPr>
          <w:rFonts w:ascii="Times New Roman" w:hAnsi="Times New Roman" w:cs="Times New Roman"/>
          <w:sz w:val="28"/>
          <w:szCs w:val="28"/>
        </w:rPr>
        <w:t xml:space="preserve"> ГТС относятся: водоводы, пульповоды, </w:t>
      </w:r>
      <w:proofErr w:type="spellStart"/>
      <w:r w:rsidRPr="00E96BF5">
        <w:rPr>
          <w:rFonts w:ascii="Times New Roman" w:hAnsi="Times New Roman" w:cs="Times New Roman"/>
          <w:sz w:val="28"/>
          <w:szCs w:val="28"/>
        </w:rPr>
        <w:t>золошлакопроводы</w:t>
      </w:r>
      <w:proofErr w:type="spellEnd"/>
      <w:r w:rsidRPr="00E96BF5">
        <w:rPr>
          <w:rFonts w:ascii="Times New Roman" w:hAnsi="Times New Roman" w:cs="Times New Roman"/>
          <w:sz w:val="28"/>
          <w:szCs w:val="28"/>
        </w:rPr>
        <w:t xml:space="preserve">, туннели, лотки и акведуки. </w:t>
      </w:r>
    </w:p>
    <w:p w:rsidR="000D14C6" w:rsidRDefault="000D14C6" w:rsidP="00E96B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>Вопрос № 1.</w:t>
      </w:r>
      <w:r w:rsidRPr="00E96BF5">
        <w:rPr>
          <w:rFonts w:ascii="Times New Roman" w:hAnsi="Times New Roman" w:cs="Times New Roman"/>
          <w:sz w:val="28"/>
          <w:szCs w:val="28"/>
        </w:rPr>
        <w:t xml:space="preserve"> Существуют какие-либо иные нормативно-правовые акты, позволяющие однозначно определить, к какому виду относится то или иное ГТС? Существует ли в настоящее время однозначный подход к тому, каким образом и по каким признакам производи</w:t>
      </w:r>
      <w:r w:rsidR="008709B6">
        <w:rPr>
          <w:rFonts w:ascii="Times New Roman" w:hAnsi="Times New Roman" w:cs="Times New Roman"/>
          <w:sz w:val="28"/>
          <w:szCs w:val="28"/>
        </w:rPr>
        <w:t xml:space="preserve">тся отнесение ГТС </w:t>
      </w:r>
      <w:proofErr w:type="gramStart"/>
      <w:r w:rsidR="008709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709B6">
        <w:rPr>
          <w:rFonts w:ascii="Times New Roman" w:hAnsi="Times New Roman" w:cs="Times New Roman"/>
          <w:sz w:val="28"/>
          <w:szCs w:val="28"/>
        </w:rPr>
        <w:t xml:space="preserve"> напорным? </w:t>
      </w:r>
    </w:p>
    <w:p w:rsidR="000D76F2" w:rsidRPr="000D76F2" w:rsidRDefault="000D76F2" w:rsidP="00E96B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F2">
        <w:rPr>
          <w:rFonts w:ascii="Times New Roman" w:hAnsi="Times New Roman" w:cs="Times New Roman"/>
          <w:b/>
          <w:sz w:val="28"/>
          <w:szCs w:val="28"/>
        </w:rPr>
        <w:t>Ответ</w:t>
      </w:r>
      <w:r w:rsidR="002D60FB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Pr="000D76F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6F2">
        <w:rPr>
          <w:rFonts w:ascii="Times New Roman" w:hAnsi="Times New Roman" w:cs="Times New Roman"/>
          <w:sz w:val="28"/>
          <w:szCs w:val="28"/>
        </w:rPr>
        <w:t>При определении вида гидротехнического сооружения можно пользоваться различными СНиПами, сводами правил по проектированию гидротехнических сооружений.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F2">
        <w:rPr>
          <w:rFonts w:ascii="Times New Roman" w:hAnsi="Times New Roman" w:cs="Times New Roman"/>
          <w:sz w:val="28"/>
          <w:szCs w:val="28"/>
        </w:rPr>
        <w:t xml:space="preserve">Напорный трубопровод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76F2">
        <w:rPr>
          <w:rFonts w:ascii="Times New Roman" w:hAnsi="Times New Roman" w:cs="Times New Roman"/>
          <w:sz w:val="28"/>
          <w:szCs w:val="28"/>
        </w:rPr>
        <w:t xml:space="preserve"> трубопровод, в котором осуществляется напорное движение жидкости, при котором жидкость заполняет все сечение трубопровода и свободная поверхность отсутствует.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F2">
        <w:rPr>
          <w:rFonts w:ascii="Times New Roman" w:hAnsi="Times New Roman" w:cs="Times New Roman"/>
          <w:sz w:val="28"/>
          <w:szCs w:val="28"/>
        </w:rPr>
        <w:t xml:space="preserve">Напорный трубопровод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76F2">
        <w:rPr>
          <w:rFonts w:ascii="Times New Roman" w:hAnsi="Times New Roman" w:cs="Times New Roman"/>
          <w:sz w:val="28"/>
          <w:szCs w:val="28"/>
        </w:rPr>
        <w:t xml:space="preserve"> комплекс сооружений для транспортирования газообразных, жидких материалов или их смесей при внутреннем абсолютном давлении в трубе более 0,1 </w:t>
      </w:r>
      <w:proofErr w:type="spellStart"/>
      <w:r w:rsidRPr="000D76F2">
        <w:rPr>
          <w:rFonts w:ascii="Times New Roman" w:hAnsi="Times New Roman" w:cs="Times New Roman"/>
          <w:sz w:val="28"/>
          <w:szCs w:val="28"/>
        </w:rPr>
        <w:t>МП</w:t>
      </w:r>
      <w:proofErr w:type="gramStart"/>
      <w:r w:rsidRPr="000D76F2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0D76F2">
        <w:rPr>
          <w:rFonts w:ascii="Times New Roman" w:hAnsi="Times New Roman" w:cs="Times New Roman"/>
          <w:sz w:val="28"/>
          <w:szCs w:val="28"/>
        </w:rPr>
        <w:t>.</w:t>
      </w:r>
    </w:p>
    <w:p w:rsidR="008F3B51" w:rsidRDefault="000D14C6" w:rsidP="00E96B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Вопрос № 2. </w:t>
      </w:r>
      <w:r w:rsidRPr="00E96BF5">
        <w:rPr>
          <w:rFonts w:ascii="Times New Roman" w:hAnsi="Times New Roman" w:cs="Times New Roman"/>
          <w:sz w:val="28"/>
          <w:szCs w:val="28"/>
        </w:rPr>
        <w:t xml:space="preserve">Относятся ли трубопроводы технического водоснабжения от береговых насосных станций до площадок теплоэлектроцентралей (далее – ТЭЦ) </w:t>
      </w:r>
      <w:proofErr w:type="gramStart"/>
      <w:r w:rsidRPr="00E96B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96BF5">
        <w:rPr>
          <w:rFonts w:ascii="Times New Roman" w:hAnsi="Times New Roman" w:cs="Times New Roman"/>
          <w:sz w:val="28"/>
          <w:szCs w:val="28"/>
        </w:rPr>
        <w:t xml:space="preserve"> напорным ГТС? </w:t>
      </w:r>
    </w:p>
    <w:p w:rsidR="002D60FB" w:rsidRPr="002D60FB" w:rsidRDefault="002D60FB" w:rsidP="00E96B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F2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№ 2. </w:t>
      </w:r>
      <w:r w:rsidRPr="002D60FB">
        <w:rPr>
          <w:rFonts w:ascii="Times New Roman" w:hAnsi="Times New Roman" w:cs="Times New Roman"/>
          <w:sz w:val="28"/>
          <w:szCs w:val="28"/>
        </w:rPr>
        <w:t xml:space="preserve">Относятся. </w:t>
      </w:r>
    </w:p>
    <w:p w:rsidR="000C343F" w:rsidRPr="002D60FB" w:rsidRDefault="000C343F" w:rsidP="00E96B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C41" w:rsidRPr="000C343F" w:rsidRDefault="00F25C41" w:rsidP="00E96B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43F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 w:rsidRPr="000C34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7F9" w:rsidRPr="00E96BF5" w:rsidRDefault="008077F9" w:rsidP="00E96BF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sz w:val="28"/>
          <w:szCs w:val="28"/>
        </w:rPr>
        <w:t xml:space="preserve">В предписании Ростехнадзора на основании п. 6.6. СП 58.13330.2012 предписано разработать проектные решения по предотвращению и локализации возможных аварий, в том числе катастрофических, на основании разработанных в составе проектной документации сценариев их развития, а также в результате возможных террористических актов для каждого ГТС на основе анализа его состояния, особенностей конструкции и материалов (далее – проектное решение). Предписание выдано 29 апреля 2021 года. СП 58.13330.2012 утратил силу с 01.09.2021 в связи с изданием </w:t>
      </w:r>
      <w:hyperlink r:id="rId8" w:history="1">
        <w:r w:rsidR="00A41959">
          <w:rPr>
            <w:rFonts w:ascii="Times New Roman" w:hAnsi="Times New Roman" w:cs="Times New Roman"/>
            <w:sz w:val="28"/>
            <w:szCs w:val="28"/>
          </w:rPr>
          <w:t>п</w:t>
        </w:r>
        <w:r w:rsidRPr="00E96BF5">
          <w:rPr>
            <w:rFonts w:ascii="Times New Roman" w:hAnsi="Times New Roman" w:cs="Times New Roman"/>
            <w:sz w:val="28"/>
            <w:szCs w:val="28"/>
          </w:rPr>
          <w:t>риказа</w:t>
        </w:r>
      </w:hyperlink>
      <w:r w:rsidRPr="00E96BF5">
        <w:rPr>
          <w:rFonts w:ascii="Times New Roman" w:hAnsi="Times New Roman" w:cs="Times New Roman"/>
          <w:sz w:val="28"/>
          <w:szCs w:val="28"/>
        </w:rPr>
        <w:t xml:space="preserve"> Минстроя России от 16.12.2019 № 811/</w:t>
      </w:r>
      <w:proofErr w:type="spellStart"/>
      <w:proofErr w:type="gramStart"/>
      <w:r w:rsidRPr="00E96BF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96BF5">
        <w:rPr>
          <w:rFonts w:ascii="Times New Roman" w:hAnsi="Times New Roman" w:cs="Times New Roman"/>
          <w:sz w:val="28"/>
          <w:szCs w:val="28"/>
        </w:rPr>
        <w:t xml:space="preserve">, утвердившего новый Свод правил </w:t>
      </w:r>
      <w:hyperlink r:id="rId9" w:history="1">
        <w:r w:rsidRPr="00E96BF5">
          <w:rPr>
            <w:rFonts w:ascii="Times New Roman" w:hAnsi="Times New Roman" w:cs="Times New Roman"/>
            <w:sz w:val="28"/>
            <w:szCs w:val="28"/>
          </w:rPr>
          <w:t>СП 58.13330.2019</w:t>
        </w:r>
      </w:hyperlink>
      <w:r w:rsidRPr="00E96BF5">
        <w:rPr>
          <w:rFonts w:ascii="Times New Roman" w:hAnsi="Times New Roman" w:cs="Times New Roman"/>
          <w:sz w:val="28"/>
          <w:szCs w:val="28"/>
        </w:rPr>
        <w:t xml:space="preserve">. В пункте 6.17 </w:t>
      </w:r>
      <w:hyperlink r:id="rId10" w:history="1">
        <w:r w:rsidRPr="00E96BF5">
          <w:rPr>
            <w:rFonts w:ascii="Times New Roman" w:hAnsi="Times New Roman" w:cs="Times New Roman"/>
            <w:sz w:val="28"/>
            <w:szCs w:val="28"/>
          </w:rPr>
          <w:t>СП 58.13330.2019</w:t>
        </w:r>
      </w:hyperlink>
      <w:r w:rsidRPr="00E96BF5">
        <w:rPr>
          <w:rFonts w:ascii="Times New Roman" w:hAnsi="Times New Roman" w:cs="Times New Roman"/>
          <w:sz w:val="28"/>
          <w:szCs w:val="28"/>
        </w:rPr>
        <w:t xml:space="preserve"> указано, что для каждого напорного гидротехнического сооружения на основе анализа его </w:t>
      </w:r>
      <w:r w:rsidRPr="00E96BF5">
        <w:rPr>
          <w:rFonts w:ascii="Times New Roman" w:hAnsi="Times New Roman" w:cs="Times New Roman"/>
          <w:sz w:val="28"/>
          <w:szCs w:val="28"/>
        </w:rPr>
        <w:lastRenderedPageBreak/>
        <w:t xml:space="preserve">состояния, особенностей конструкции и материалов должны быть разработаны проектные решения по предотвращению и локализации возможных аварий на основании разработанных в составе проектной документации сценариев развития наиболее вероятной и наиболее тяжелой аварии ГТС. </w:t>
      </w:r>
    </w:p>
    <w:p w:rsidR="007C019E" w:rsidRDefault="008077F9" w:rsidP="00E96B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>Вопрос № 1.</w:t>
      </w:r>
      <w:r w:rsidRPr="00E96BF5">
        <w:rPr>
          <w:rFonts w:ascii="Times New Roman" w:hAnsi="Times New Roman" w:cs="Times New Roman"/>
          <w:sz w:val="28"/>
          <w:szCs w:val="28"/>
        </w:rPr>
        <w:t xml:space="preserve"> Требуется ли разработка проектных решений в соответствии с  п.</w:t>
      </w:r>
      <w:r w:rsidR="006929E9">
        <w:rPr>
          <w:rFonts w:ascii="Times New Roman" w:hAnsi="Times New Roman" w:cs="Times New Roman"/>
          <w:sz w:val="28"/>
          <w:szCs w:val="28"/>
        </w:rPr>
        <w:t xml:space="preserve"> </w:t>
      </w:r>
      <w:r w:rsidRPr="00E96BF5">
        <w:rPr>
          <w:rFonts w:ascii="Times New Roman" w:hAnsi="Times New Roman" w:cs="Times New Roman"/>
          <w:sz w:val="28"/>
          <w:szCs w:val="28"/>
        </w:rPr>
        <w:t xml:space="preserve">6.17 </w:t>
      </w:r>
      <w:hyperlink r:id="rId11" w:history="1">
        <w:r w:rsidRPr="00E96BF5">
          <w:rPr>
            <w:rFonts w:ascii="Times New Roman" w:hAnsi="Times New Roman" w:cs="Times New Roman"/>
            <w:sz w:val="28"/>
            <w:szCs w:val="28"/>
          </w:rPr>
          <w:t>СП 58.13330.2019</w:t>
        </w:r>
      </w:hyperlink>
      <w:r w:rsidRPr="00E96BF5">
        <w:rPr>
          <w:rFonts w:ascii="Times New Roman" w:hAnsi="Times New Roman" w:cs="Times New Roman"/>
          <w:sz w:val="28"/>
          <w:szCs w:val="28"/>
        </w:rPr>
        <w:t xml:space="preserve">, если согласно Акту регулярного обследования, ГТС напорного фронта не образуют? </w:t>
      </w:r>
    </w:p>
    <w:p w:rsidR="009F0246" w:rsidRPr="009F0246" w:rsidRDefault="009F0246" w:rsidP="00E96B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 № 1. </w:t>
      </w:r>
      <w:r w:rsidRPr="009F0246">
        <w:rPr>
          <w:rFonts w:ascii="Times New Roman" w:hAnsi="Times New Roman" w:cs="Times New Roman"/>
          <w:sz w:val="28"/>
          <w:szCs w:val="28"/>
        </w:rPr>
        <w:t>Не следует смешивать понятие «напорный фронт» и «напорное гидротехническое сооружение».</w:t>
      </w:r>
      <w:r w:rsidRPr="009F0246">
        <w:rPr>
          <w:sz w:val="28"/>
          <w:szCs w:val="28"/>
        </w:rPr>
        <w:t xml:space="preserve"> </w:t>
      </w:r>
      <w:r w:rsidRPr="009F0246">
        <w:rPr>
          <w:rFonts w:ascii="Times New Roman" w:hAnsi="Times New Roman" w:cs="Times New Roman"/>
          <w:sz w:val="28"/>
          <w:szCs w:val="28"/>
        </w:rPr>
        <w:t>Разработка проектных решений в соответствии с  п.</w:t>
      </w:r>
      <w:r w:rsidR="006929E9">
        <w:rPr>
          <w:rFonts w:ascii="Times New Roman" w:hAnsi="Times New Roman" w:cs="Times New Roman"/>
          <w:sz w:val="28"/>
          <w:szCs w:val="28"/>
        </w:rPr>
        <w:t xml:space="preserve"> </w:t>
      </w:r>
      <w:r w:rsidRPr="009F0246">
        <w:rPr>
          <w:rFonts w:ascii="Times New Roman" w:hAnsi="Times New Roman" w:cs="Times New Roman"/>
          <w:sz w:val="28"/>
          <w:szCs w:val="28"/>
        </w:rPr>
        <w:t>6.17 СП 58.13330.2019 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19E" w:rsidRDefault="008077F9" w:rsidP="00E96B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>Вопрос № 2.</w:t>
      </w:r>
      <w:r w:rsidRPr="00E96BF5">
        <w:rPr>
          <w:rFonts w:ascii="Times New Roman" w:hAnsi="Times New Roman" w:cs="Times New Roman"/>
          <w:sz w:val="28"/>
          <w:szCs w:val="28"/>
        </w:rPr>
        <w:t xml:space="preserve"> Каким образом соотносится п. 6.17 </w:t>
      </w:r>
      <w:hyperlink r:id="rId12" w:history="1">
        <w:r w:rsidRPr="00E96BF5">
          <w:rPr>
            <w:rFonts w:ascii="Times New Roman" w:hAnsi="Times New Roman" w:cs="Times New Roman"/>
            <w:sz w:val="28"/>
            <w:szCs w:val="28"/>
          </w:rPr>
          <w:t>СП 58.13330.2019</w:t>
        </w:r>
      </w:hyperlink>
      <w:r w:rsidRPr="00E96BF5">
        <w:rPr>
          <w:rFonts w:ascii="Times New Roman" w:hAnsi="Times New Roman" w:cs="Times New Roman"/>
          <w:sz w:val="28"/>
          <w:szCs w:val="28"/>
        </w:rPr>
        <w:t xml:space="preserve"> и п. 3.1.19 Правил технической эксплуатации электрических станций и сетей (далее – ПТЭ)? </w:t>
      </w:r>
    </w:p>
    <w:p w:rsidR="009F0246" w:rsidRPr="009F0246" w:rsidRDefault="009F0246" w:rsidP="00E96B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 № 2. </w:t>
      </w:r>
      <w:r w:rsidRPr="009F0246">
        <w:rPr>
          <w:rFonts w:ascii="Times New Roman" w:hAnsi="Times New Roman" w:cs="Times New Roman"/>
          <w:sz w:val="28"/>
          <w:szCs w:val="28"/>
        </w:rPr>
        <w:t>Положения любых местных инструкций должны основываться на проектных решениях.</w:t>
      </w:r>
    </w:p>
    <w:p w:rsidR="00F25C41" w:rsidRDefault="008077F9" w:rsidP="00E96B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>Вопрос № 3.</w:t>
      </w:r>
      <w:r w:rsidRPr="00E96BF5">
        <w:rPr>
          <w:rFonts w:ascii="Times New Roman" w:hAnsi="Times New Roman" w:cs="Times New Roman"/>
          <w:sz w:val="28"/>
          <w:szCs w:val="28"/>
        </w:rPr>
        <w:t xml:space="preserve"> Какими документами руководствоваться при разработке проектных решений в соответствии с  п. 6.17 </w:t>
      </w:r>
      <w:hyperlink r:id="rId13" w:history="1">
        <w:r w:rsidRPr="00E96BF5">
          <w:rPr>
            <w:rFonts w:ascii="Times New Roman" w:hAnsi="Times New Roman" w:cs="Times New Roman"/>
            <w:sz w:val="28"/>
            <w:szCs w:val="28"/>
          </w:rPr>
          <w:t>СП 58.13330.2019</w:t>
        </w:r>
      </w:hyperlink>
      <w:r w:rsidRPr="00E96BF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F0246" w:rsidRPr="009F0246" w:rsidRDefault="009F0246" w:rsidP="009F024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46">
        <w:rPr>
          <w:rFonts w:ascii="Times New Roman" w:hAnsi="Times New Roman" w:cs="Times New Roman"/>
          <w:b/>
          <w:sz w:val="28"/>
          <w:szCs w:val="28"/>
        </w:rPr>
        <w:t>Ответ №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246">
        <w:rPr>
          <w:rFonts w:ascii="Times New Roman" w:hAnsi="Times New Roman" w:cs="Times New Roman"/>
          <w:sz w:val="28"/>
          <w:szCs w:val="28"/>
        </w:rPr>
        <w:t>По вопросам разработки проектов следует обращаться в проектные организации.</w:t>
      </w:r>
    </w:p>
    <w:p w:rsidR="009F0246" w:rsidRPr="00E96BF5" w:rsidRDefault="009F0246" w:rsidP="00E96B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811" w:rsidRPr="000C343F" w:rsidRDefault="00412811" w:rsidP="00E96B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43F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 w:rsidRPr="000C34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A40" w:rsidRPr="00E96BF5" w:rsidRDefault="00EA7A40" w:rsidP="00E96BF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sz w:val="28"/>
          <w:szCs w:val="28"/>
        </w:rPr>
        <w:t xml:space="preserve">В соответствии со ст. 1 Федерального закона </w:t>
      </w:r>
      <w:r w:rsidRPr="00E96BF5">
        <w:rPr>
          <w:rFonts w:ascii="Times New Roman" w:hAnsi="Times New Roman" w:cs="Times New Roman"/>
          <w:sz w:val="28"/>
          <w:szCs w:val="28"/>
          <w:lang w:bidi="ru-RU"/>
        </w:rPr>
        <w:t>от 21.07.1997 № 117-ФЗ «О безопасности гидротехнических сооружений»</w:t>
      </w:r>
      <w:r w:rsidRPr="00E96BF5">
        <w:rPr>
          <w:rFonts w:ascii="Times New Roman" w:hAnsi="Times New Roman" w:cs="Times New Roman"/>
          <w:sz w:val="28"/>
          <w:szCs w:val="28"/>
        </w:rPr>
        <w:t xml:space="preserve"> его положения распространяются на гидротехнические сооружения, которые указаны </w:t>
      </w:r>
      <w:proofErr w:type="gramStart"/>
      <w:r w:rsidRPr="00E96B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6BF5">
        <w:rPr>
          <w:rFonts w:ascii="Times New Roman" w:hAnsi="Times New Roman" w:cs="Times New Roman"/>
          <w:sz w:val="28"/>
          <w:szCs w:val="28"/>
        </w:rPr>
        <w:t xml:space="preserve"> </w:t>
      </w:r>
      <w:r w:rsidRPr="00E96BF5">
        <w:rPr>
          <w:rFonts w:ascii="Times New Roman" w:hAnsi="Times New Roman" w:cs="Times New Roman"/>
          <w:sz w:val="28"/>
          <w:szCs w:val="28"/>
        </w:rPr>
        <w:fldChar w:fldCharType="begin"/>
      </w:r>
      <w:r w:rsidRPr="00E96BF5">
        <w:rPr>
          <w:rFonts w:ascii="Times New Roman" w:hAnsi="Times New Roman" w:cs="Times New Roman"/>
          <w:sz w:val="28"/>
          <w:szCs w:val="28"/>
        </w:rPr>
        <w:instrText xml:space="preserve"> HYPERLINK "kodeks://link/d?nd=9046062&amp;point=mark=000000000000000000000000000000000000000000000000006560IO"\o"’’О безопасности гидротехнических сооружений (с изменениями на 8 декабря 2020 года)’’</w:instrText>
      </w:r>
    </w:p>
    <w:p w:rsidR="00EA7A40" w:rsidRPr="00E96BF5" w:rsidRDefault="00EA7A40" w:rsidP="00E96BF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sz w:val="28"/>
          <w:szCs w:val="28"/>
        </w:rPr>
        <w:instrText>Федеральный закон от 21.07.1997 N 117-ФЗ</w:instrText>
      </w:r>
    </w:p>
    <w:p w:rsidR="000C343F" w:rsidRDefault="00EA7A40" w:rsidP="0029723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08.12.2020)"</w:instrText>
      </w:r>
      <w:r w:rsidRPr="00E96BF5">
        <w:rPr>
          <w:rFonts w:ascii="Times New Roman" w:hAnsi="Times New Roman" w:cs="Times New Roman"/>
          <w:sz w:val="28"/>
          <w:szCs w:val="28"/>
        </w:rPr>
        <w:fldChar w:fldCharType="separate"/>
      </w:r>
      <w:r w:rsidRPr="00E96BF5">
        <w:rPr>
          <w:rFonts w:ascii="Times New Roman" w:hAnsi="Times New Roman" w:cs="Times New Roman"/>
          <w:sz w:val="28"/>
          <w:szCs w:val="28"/>
        </w:rPr>
        <w:t xml:space="preserve">ст. 3 </w:t>
      </w:r>
      <w:r w:rsidRPr="00E96BF5">
        <w:rPr>
          <w:rFonts w:ascii="Times New Roman" w:hAnsi="Times New Roman" w:cs="Times New Roman"/>
          <w:sz w:val="28"/>
          <w:szCs w:val="28"/>
        </w:rPr>
        <w:fldChar w:fldCharType="end"/>
      </w:r>
      <w:r w:rsidRPr="00E96BF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96BF5">
        <w:rPr>
          <w:rFonts w:ascii="Times New Roman" w:hAnsi="Times New Roman" w:cs="Times New Roman"/>
          <w:sz w:val="28"/>
          <w:szCs w:val="28"/>
        </w:rPr>
        <w:t>повреждения</w:t>
      </w:r>
      <w:proofErr w:type="gramEnd"/>
      <w:r w:rsidRPr="00E96BF5">
        <w:rPr>
          <w:rFonts w:ascii="Times New Roman" w:hAnsi="Times New Roman" w:cs="Times New Roman"/>
          <w:sz w:val="28"/>
          <w:szCs w:val="28"/>
        </w:rPr>
        <w:t xml:space="preserve"> которых могут привести к возникновению чрезвычайной ситуации. В </w:t>
      </w:r>
      <w:proofErr w:type="gramStart"/>
      <w:r w:rsidRPr="00E96BF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E96BF5">
        <w:rPr>
          <w:rFonts w:ascii="Times New Roman" w:hAnsi="Times New Roman" w:cs="Times New Roman"/>
          <w:sz w:val="28"/>
          <w:szCs w:val="28"/>
        </w:rPr>
        <w:t xml:space="preserve"> какой процедуры выполняется определение класса ГТС</w:t>
      </w:r>
      <w:r w:rsidR="00030F0D">
        <w:rPr>
          <w:rFonts w:ascii="Times New Roman" w:hAnsi="Times New Roman" w:cs="Times New Roman"/>
          <w:sz w:val="28"/>
          <w:szCs w:val="28"/>
        </w:rPr>
        <w:t>,</w:t>
      </w:r>
      <w:r w:rsidRPr="00E96BF5">
        <w:rPr>
          <w:rFonts w:ascii="Times New Roman" w:hAnsi="Times New Roman" w:cs="Times New Roman"/>
          <w:sz w:val="28"/>
          <w:szCs w:val="28"/>
        </w:rPr>
        <w:t xml:space="preserve"> если повреждения гидротехнических сооружений, которые указаны в ст. 3 Закона № 117-ФЗ, </w:t>
      </w:r>
      <w:r w:rsidRPr="00E96BF5">
        <w:rPr>
          <w:rFonts w:ascii="Times New Roman" w:hAnsi="Times New Roman" w:cs="Times New Roman"/>
          <w:sz w:val="28"/>
          <w:szCs w:val="28"/>
          <w:lang w:bidi="ru-RU"/>
        </w:rPr>
        <w:t xml:space="preserve">не </w:t>
      </w:r>
      <w:r w:rsidRPr="00E96BF5">
        <w:rPr>
          <w:rFonts w:ascii="Times New Roman" w:hAnsi="Times New Roman" w:cs="Times New Roman"/>
          <w:sz w:val="28"/>
          <w:szCs w:val="28"/>
        </w:rPr>
        <w:t>приводят к возникновению чрезвычайной ситуации, (РВВ которых равен 0 и повреждение которых не могут привести к возникновению чрезвычайной ситуации). То есть, данные ГТС не смогут попасть в Российский регистр ГТС после процедуры декларирования, и, как следствие, класс ГТС не будет определен?</w:t>
      </w:r>
    </w:p>
    <w:p w:rsidR="00297231" w:rsidRDefault="00297231" w:rsidP="00297231">
      <w:pPr>
        <w:pStyle w:val="aa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2811" w:rsidRPr="009F0246" w:rsidRDefault="00412811" w:rsidP="002972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4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9F0246" w:rsidRDefault="009F0246" w:rsidP="0029723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F0246">
        <w:rPr>
          <w:rFonts w:ascii="Times New Roman" w:hAnsi="Times New Roman" w:cs="Times New Roman"/>
          <w:sz w:val="28"/>
          <w:szCs w:val="28"/>
        </w:rPr>
        <w:t xml:space="preserve">Чтобы определить возможность чрезвычайной ситуации, необходимо выполнить расчет размера вероятного вреда, который может быть причинен в результате аварии гидротехнического сооружения (РВВ). Поскольку РВВ является составной частью декларации безопасности гидротехнического сооружения, следовательно, представляется в Федеральную службу по экологическому, технологическому и атомному надзору вместе с комплектом по декларированию. При рассмотрении документов и направлении сведений </w:t>
      </w:r>
      <w:r w:rsidRPr="009F0246">
        <w:rPr>
          <w:rFonts w:ascii="Times New Roman" w:hAnsi="Times New Roman" w:cs="Times New Roman"/>
          <w:sz w:val="28"/>
          <w:szCs w:val="28"/>
        </w:rPr>
        <w:lastRenderedPageBreak/>
        <w:t>в Российский Регистр будет установлен класс гидротехнического сооружения.</w:t>
      </w:r>
    </w:p>
    <w:p w:rsidR="00412811" w:rsidRPr="00E96BF5" w:rsidRDefault="00C17243" w:rsidP="009F0246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6B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A55B0" w:rsidRPr="00E96BF5" w:rsidRDefault="009A55B0" w:rsidP="00E96B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A563CE" w:rsidRPr="00E96BF5" w:rsidRDefault="00DD73AD" w:rsidP="00E96BF5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6BF5">
        <w:rPr>
          <w:rFonts w:ascii="Times New Roman" w:hAnsi="Times New Roman" w:cs="Times New Roman"/>
          <w:sz w:val="28"/>
          <w:szCs w:val="28"/>
        </w:rPr>
        <w:t>В соответствии с п. 3.1.1 Правил технической эксплуатации электрических станций и сетей (ПТЭ)</w:t>
      </w:r>
      <w:r w:rsidRPr="00E96BF5">
        <w:rPr>
          <w:rFonts w:ascii="Times New Roman" w:hAnsi="Times New Roman" w:cs="Times New Roman"/>
          <w:spacing w:val="-1"/>
          <w:sz w:val="28"/>
          <w:szCs w:val="28"/>
        </w:rPr>
        <w:t xml:space="preserve"> все напорные гидротехнические сооружения, нахо</w:t>
      </w:r>
      <w:r w:rsidRPr="00E96BF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96BF5">
        <w:rPr>
          <w:rFonts w:ascii="Times New Roman" w:hAnsi="Times New Roman" w:cs="Times New Roman"/>
          <w:spacing w:val="-2"/>
          <w:sz w:val="28"/>
          <w:szCs w:val="28"/>
        </w:rPr>
        <w:t xml:space="preserve">дящиеся в эксплуатации более 25 лет, независимо от их </w:t>
      </w:r>
      <w:r w:rsidRPr="00E96BF5">
        <w:rPr>
          <w:rFonts w:ascii="Times New Roman" w:hAnsi="Times New Roman" w:cs="Times New Roman"/>
          <w:sz w:val="28"/>
          <w:szCs w:val="28"/>
        </w:rPr>
        <w:t>состояния должны периодически подвергаться много</w:t>
      </w:r>
      <w:r w:rsidRPr="00E96BF5">
        <w:rPr>
          <w:rFonts w:ascii="Times New Roman" w:hAnsi="Times New Roman" w:cs="Times New Roman"/>
          <w:sz w:val="28"/>
          <w:szCs w:val="28"/>
        </w:rPr>
        <w:softHyphen/>
        <w:t>факторному исследованию с оценкой их прочности, ус</w:t>
      </w:r>
      <w:r w:rsidRPr="00E96BF5">
        <w:rPr>
          <w:rFonts w:ascii="Times New Roman" w:hAnsi="Times New Roman" w:cs="Times New Roman"/>
          <w:sz w:val="28"/>
          <w:szCs w:val="28"/>
        </w:rPr>
        <w:softHyphen/>
        <w:t>тойчивости и эксплуатационной надежности с привле</w:t>
      </w:r>
      <w:r w:rsidRPr="00E96BF5">
        <w:rPr>
          <w:rFonts w:ascii="Times New Roman" w:hAnsi="Times New Roman" w:cs="Times New Roman"/>
          <w:sz w:val="28"/>
          <w:szCs w:val="28"/>
        </w:rPr>
        <w:softHyphen/>
        <w:t>чением специализированных организаций. По резуль</w:t>
      </w:r>
      <w:r w:rsidRPr="00E96BF5">
        <w:rPr>
          <w:rFonts w:ascii="Times New Roman" w:hAnsi="Times New Roman" w:cs="Times New Roman"/>
          <w:sz w:val="28"/>
          <w:szCs w:val="28"/>
        </w:rPr>
        <w:softHyphen/>
      </w:r>
      <w:r w:rsidRPr="00E96BF5">
        <w:rPr>
          <w:rFonts w:ascii="Times New Roman" w:hAnsi="Times New Roman" w:cs="Times New Roman"/>
          <w:spacing w:val="-2"/>
          <w:sz w:val="28"/>
          <w:szCs w:val="28"/>
        </w:rPr>
        <w:t>татам исследований должны быть приняты меры к обес</w:t>
      </w:r>
      <w:r w:rsidRPr="00E96BF5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96BF5">
        <w:rPr>
          <w:rFonts w:ascii="Times New Roman" w:hAnsi="Times New Roman" w:cs="Times New Roman"/>
          <w:sz w:val="28"/>
          <w:szCs w:val="28"/>
        </w:rPr>
        <w:t>печению технически исправного состояния гидротех</w:t>
      </w:r>
      <w:r w:rsidRPr="00E96BF5">
        <w:rPr>
          <w:rFonts w:ascii="Times New Roman" w:hAnsi="Times New Roman" w:cs="Times New Roman"/>
          <w:sz w:val="28"/>
          <w:szCs w:val="28"/>
        </w:rPr>
        <w:softHyphen/>
        <w:t>нических сооружений и их безопасности. Какова периодичность проведения многофакторного исследования напорных ГТС, находящихся в эксплуатации более 25 лет? Какие нормативно-правовые акты регулируют его проведение?</w:t>
      </w:r>
    </w:p>
    <w:p w:rsidR="00DD73AD" w:rsidRPr="00E96BF5" w:rsidRDefault="00DD73AD" w:rsidP="00E96BF5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55B0" w:rsidRPr="00660038" w:rsidRDefault="009A55B0" w:rsidP="00E96B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038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A563CE" w:rsidRDefault="005A7EE8" w:rsidP="0066003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6.13 </w:t>
      </w:r>
      <w:r w:rsidR="00660038" w:rsidRPr="00660038">
        <w:rPr>
          <w:rFonts w:ascii="Times New Roman" w:hAnsi="Times New Roman" w:cs="Times New Roman"/>
          <w:sz w:val="28"/>
          <w:szCs w:val="28"/>
        </w:rPr>
        <w:t>СП 58.13330.2019 «Гидротехнические сооружения. Основные положения»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60038" w:rsidRPr="00660038">
        <w:rPr>
          <w:rFonts w:ascii="Times New Roman" w:hAnsi="Times New Roman" w:cs="Times New Roman"/>
          <w:sz w:val="28"/>
          <w:szCs w:val="28"/>
        </w:rPr>
        <w:t xml:space="preserve">идротехнические сооружения, подлежащие декларированию и находящиеся в эксплуатации более 25 лет, независимо от состояния должны не реже чем один раз в пять лет подвергаться комплексному анализу с оценкой их прочности, устойчивости и эксплуатационной надежности. </w:t>
      </w:r>
      <w:r>
        <w:rPr>
          <w:rFonts w:ascii="Times New Roman" w:hAnsi="Times New Roman" w:cs="Times New Roman"/>
          <w:sz w:val="28"/>
          <w:szCs w:val="28"/>
        </w:rPr>
        <w:t>В соответствии с п. 3.1.27 п</w:t>
      </w:r>
      <w:r w:rsidR="00660038" w:rsidRPr="00660038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0038" w:rsidRPr="00660038">
        <w:rPr>
          <w:rFonts w:ascii="Times New Roman" w:hAnsi="Times New Roman" w:cs="Times New Roman"/>
          <w:sz w:val="28"/>
          <w:szCs w:val="28"/>
        </w:rPr>
        <w:t xml:space="preserve"> Минэнерго России от 19.06.2003 </w:t>
      </w:r>
      <w:r w:rsidR="00660038">
        <w:rPr>
          <w:rFonts w:ascii="Times New Roman" w:hAnsi="Times New Roman" w:cs="Times New Roman"/>
          <w:sz w:val="28"/>
          <w:szCs w:val="28"/>
        </w:rPr>
        <w:t>№</w:t>
      </w:r>
      <w:r w:rsidR="00660038" w:rsidRPr="00660038">
        <w:rPr>
          <w:rFonts w:ascii="Times New Roman" w:hAnsi="Times New Roman" w:cs="Times New Roman"/>
          <w:sz w:val="28"/>
          <w:szCs w:val="28"/>
        </w:rPr>
        <w:t xml:space="preserve"> 229 «Об утверждении Правил технической эксплуатации электрических станций и сетей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660038" w:rsidRPr="00660038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660038" w:rsidRPr="00660038">
        <w:rPr>
          <w:rFonts w:ascii="Times New Roman" w:hAnsi="Times New Roman" w:cs="Times New Roman"/>
          <w:sz w:val="28"/>
          <w:szCs w:val="28"/>
        </w:rPr>
        <w:t xml:space="preserve"> показателями состояния гидротехнических сооружений, природными и техногенными воздействиями должен осуществляться постоянно. Данные натурных наблюдений должны регулярно, не реже 1 раза в 5 лет, анализироваться, и по результатам должна производиться оценка безопасности гидротехнического сооружения и гидроузла в целом. Для сооружений, авария на которых может привести к чрезвычайной ситуации, работы должны выполняться с привлечением специализированных организаций.</w:t>
      </w:r>
    </w:p>
    <w:p w:rsidR="00660038" w:rsidRPr="00660038" w:rsidRDefault="00660038" w:rsidP="00660038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0902" w:rsidRPr="00E96BF5" w:rsidRDefault="00CE0902" w:rsidP="00E96B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13371F" w:rsidRPr="00E96BF5" w:rsidRDefault="0013371F" w:rsidP="00E96BF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BF5">
        <w:rPr>
          <w:rFonts w:ascii="Times New Roman" w:hAnsi="Times New Roman" w:cs="Times New Roman"/>
          <w:sz w:val="28"/>
          <w:szCs w:val="28"/>
        </w:rPr>
        <w:t>В</w:t>
      </w:r>
      <w:r w:rsidRPr="00E96BF5">
        <w:rPr>
          <w:rFonts w:ascii="Times New Roman" w:hAnsi="Times New Roman" w:cs="Times New Roman"/>
          <w:sz w:val="28"/>
          <w:szCs w:val="28"/>
          <w:lang w:bidi="ru-RU"/>
        </w:rPr>
        <w:t xml:space="preserve"> соответствии с требованиями п. 4 «Положения о декларировании безопасности гидротехнических сооружений», утвержденного постановлением Правительства Российской Федерации от 20.11.2020 № 1892</w:t>
      </w:r>
      <w:r w:rsidRPr="00E96BF5">
        <w:rPr>
          <w:rFonts w:ascii="Times New Roman" w:hAnsi="Times New Roman" w:cs="Times New Roman"/>
          <w:sz w:val="28"/>
          <w:szCs w:val="28"/>
        </w:rPr>
        <w:t xml:space="preserve"> собственник гидротехнического сооружения и (или) эксплуатирующая организация перед составлением и представлением в уполномоченные федеральные органы исполнительной власти декларации безопасности при эксплуатации гидротехнического сооружения I, II или III класса, а также при </w:t>
      </w:r>
      <w:r w:rsidRPr="00E96BF5">
        <w:rPr>
          <w:rFonts w:ascii="Times New Roman" w:hAnsi="Times New Roman" w:cs="Times New Roman"/>
          <w:sz w:val="28"/>
          <w:szCs w:val="28"/>
        </w:rPr>
        <w:lastRenderedPageBreak/>
        <w:t>консервации и ликвидации гидротехнического сооружения I, II, III или</w:t>
      </w:r>
      <w:proofErr w:type="gramEnd"/>
      <w:r w:rsidRPr="00E96BF5">
        <w:rPr>
          <w:rFonts w:ascii="Times New Roman" w:hAnsi="Times New Roman" w:cs="Times New Roman"/>
          <w:sz w:val="28"/>
          <w:szCs w:val="28"/>
        </w:rPr>
        <w:t xml:space="preserve"> IV класса в соответствии со статьей 9 Федерального закона «О безопасности гидротехнических сооружений»  (далее – Федеральный закон) обеспечивают проведение регулярных обследований этого гидротехнического сооружения. Для проведения регулярного обследования гидротехнического сооружения формируется комиссия с обязательным участием представителей органа государственного надзора и Министерства Российской Федерации по делам гражданской обороны, чрезвычайным ситуациям и ликвидации последствий стихийных бедствий. Комиссией по регулярному обследованию по форме, утверждаемой Федеральной службой по экологическому, технологическому и атомному надзору и Министерством транспорта Российской Федерации в соответствии с их компетенцией составляется Акт регулярного обследования гидротехнического сооружения (далее – Акт).</w:t>
      </w:r>
    </w:p>
    <w:p w:rsidR="0013371F" w:rsidRDefault="0013371F" w:rsidP="00E96B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>Вопрос № 1.</w:t>
      </w:r>
      <w:r w:rsidRPr="00E96BF5">
        <w:rPr>
          <w:rFonts w:ascii="Times New Roman" w:hAnsi="Times New Roman" w:cs="Times New Roman"/>
          <w:sz w:val="28"/>
          <w:szCs w:val="28"/>
        </w:rPr>
        <w:t xml:space="preserve"> Каковы сроки подписания Акта всеми членами комиссии, какими нормативно правовыми актами это регламентируется?</w:t>
      </w:r>
    </w:p>
    <w:p w:rsidR="00EB4228" w:rsidRPr="00E96BF5" w:rsidRDefault="00EB4228" w:rsidP="00E96B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28">
        <w:rPr>
          <w:rFonts w:ascii="Times New Roman" w:hAnsi="Times New Roman" w:cs="Times New Roman"/>
          <w:b/>
          <w:sz w:val="28"/>
          <w:szCs w:val="28"/>
        </w:rPr>
        <w:t>Ответ №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228">
        <w:rPr>
          <w:rFonts w:ascii="Times New Roman" w:hAnsi="Times New Roman" w:cs="Times New Roman"/>
          <w:sz w:val="28"/>
          <w:szCs w:val="28"/>
        </w:rPr>
        <w:t>Сроки подписания Акта регулярного обследования гидротехнического сооружения не регламентируются.</w:t>
      </w:r>
    </w:p>
    <w:p w:rsidR="0013371F" w:rsidRDefault="0013371F" w:rsidP="00E96B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>Вопрос № 2.</w:t>
      </w:r>
      <w:r w:rsidRPr="00E96BF5">
        <w:rPr>
          <w:rFonts w:ascii="Times New Roman" w:hAnsi="Times New Roman" w:cs="Times New Roman"/>
          <w:sz w:val="28"/>
          <w:szCs w:val="28"/>
        </w:rPr>
        <w:t xml:space="preserve"> Сколько раз </w:t>
      </w:r>
      <w:proofErr w:type="spellStart"/>
      <w:r w:rsidRPr="00E96BF5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E96BF5">
        <w:rPr>
          <w:rFonts w:ascii="Times New Roman" w:hAnsi="Times New Roman" w:cs="Times New Roman"/>
          <w:sz w:val="28"/>
          <w:szCs w:val="28"/>
        </w:rPr>
        <w:t xml:space="preserve"> может отказывать в подписании Акта и направлять новые, ранее не зафиксированные замечания к Акту?</w:t>
      </w:r>
    </w:p>
    <w:p w:rsidR="00EB4228" w:rsidRPr="00EB4228" w:rsidRDefault="00EB4228" w:rsidP="00E96B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28">
        <w:rPr>
          <w:rFonts w:ascii="Times New Roman" w:hAnsi="Times New Roman" w:cs="Times New Roman"/>
          <w:b/>
          <w:sz w:val="28"/>
          <w:szCs w:val="28"/>
        </w:rPr>
        <w:t>Ответ №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228">
        <w:rPr>
          <w:rFonts w:ascii="Times New Roman" w:hAnsi="Times New Roman" w:cs="Times New Roman"/>
          <w:sz w:val="28"/>
          <w:szCs w:val="28"/>
        </w:rPr>
        <w:t>Работа над содержанием</w:t>
      </w:r>
      <w:r w:rsidRPr="00EB4228">
        <w:rPr>
          <w:sz w:val="28"/>
          <w:szCs w:val="28"/>
        </w:rPr>
        <w:t xml:space="preserve"> </w:t>
      </w:r>
      <w:r w:rsidRPr="00EB4228">
        <w:rPr>
          <w:rFonts w:ascii="Times New Roman" w:hAnsi="Times New Roman" w:cs="Times New Roman"/>
          <w:sz w:val="28"/>
          <w:szCs w:val="28"/>
        </w:rPr>
        <w:t>Акта регулярного обследования гидротехнического сооружения не регламентируется.</w:t>
      </w:r>
    </w:p>
    <w:p w:rsidR="007C019E" w:rsidRDefault="0013371F" w:rsidP="00E96B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>Вопрос № 3.</w:t>
      </w:r>
      <w:r w:rsidRPr="00E96BF5">
        <w:rPr>
          <w:rFonts w:ascii="Times New Roman" w:hAnsi="Times New Roman" w:cs="Times New Roman"/>
          <w:sz w:val="28"/>
          <w:szCs w:val="28"/>
        </w:rPr>
        <w:t xml:space="preserve"> Информация, представленная в Акте</w:t>
      </w:r>
      <w:r w:rsidR="00344214">
        <w:rPr>
          <w:rFonts w:ascii="Times New Roman" w:hAnsi="Times New Roman" w:cs="Times New Roman"/>
          <w:sz w:val="28"/>
          <w:szCs w:val="28"/>
        </w:rPr>
        <w:t>,</w:t>
      </w:r>
      <w:r w:rsidRPr="00E96BF5">
        <w:rPr>
          <w:rFonts w:ascii="Times New Roman" w:hAnsi="Times New Roman" w:cs="Times New Roman"/>
          <w:sz w:val="28"/>
          <w:szCs w:val="28"/>
        </w:rPr>
        <w:t xml:space="preserve"> должна быть актуальна на момент проведения регулярного обследования или на момент направления Акта РО на подпись, после устранения новых, ранее не зафиксированных зам</w:t>
      </w:r>
      <w:r w:rsidR="007C019E">
        <w:rPr>
          <w:rFonts w:ascii="Times New Roman" w:hAnsi="Times New Roman" w:cs="Times New Roman"/>
          <w:sz w:val="28"/>
          <w:szCs w:val="28"/>
        </w:rPr>
        <w:t>ечаний к Акту?</w:t>
      </w:r>
    </w:p>
    <w:p w:rsidR="00EB4228" w:rsidRPr="00EB4228" w:rsidRDefault="00EB4228" w:rsidP="00E96B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28">
        <w:rPr>
          <w:rFonts w:ascii="Times New Roman" w:hAnsi="Times New Roman" w:cs="Times New Roman"/>
          <w:b/>
          <w:sz w:val="28"/>
          <w:szCs w:val="28"/>
        </w:rPr>
        <w:t>Ответ №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228">
        <w:rPr>
          <w:rFonts w:ascii="Times New Roman" w:hAnsi="Times New Roman" w:cs="Times New Roman"/>
          <w:sz w:val="28"/>
          <w:szCs w:val="28"/>
        </w:rPr>
        <w:t>Информация, представленная в Акте, должна быть актуальна на момент проведения регулярного обследования.</w:t>
      </w:r>
    </w:p>
    <w:p w:rsidR="0013371F" w:rsidRPr="00E96BF5" w:rsidRDefault="0013371F" w:rsidP="00E96BF5">
      <w:pPr>
        <w:pStyle w:val="aa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04A75" w:rsidRPr="000C343F" w:rsidRDefault="00F04A75" w:rsidP="00E96B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43F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A71D13" w:rsidRPr="00E96BF5" w:rsidRDefault="00A71D13" w:rsidP="00E96BF5">
      <w:pPr>
        <w:pStyle w:val="Style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sz w:val="28"/>
          <w:szCs w:val="28"/>
        </w:rPr>
        <w:t>Абзац 6 статьи 9 Закона № 117-ФЗ устанавливает, что собственник ГТС и (или) эксплуатирующая организация обязаны систематически анализировать причины снижения безопасности ГТС и своевременно осуществлять разработку и реализацию мер по обеспечению технически исправного состояния ГТС и его безопасности, а также по предотвращению аварии ГТС.</w:t>
      </w:r>
    </w:p>
    <w:p w:rsidR="00A71D13" w:rsidRDefault="00A71D13" w:rsidP="00F867C7">
      <w:pPr>
        <w:pStyle w:val="Style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sz w:val="28"/>
          <w:szCs w:val="28"/>
        </w:rPr>
        <w:tab/>
      </w:r>
      <w:r w:rsidRPr="00E96BF5">
        <w:rPr>
          <w:rFonts w:ascii="Times New Roman" w:hAnsi="Times New Roman" w:cs="Times New Roman"/>
          <w:b/>
          <w:sz w:val="28"/>
          <w:szCs w:val="28"/>
        </w:rPr>
        <w:t>Вопрос № 1.</w:t>
      </w:r>
      <w:r w:rsidRPr="00E96BF5">
        <w:rPr>
          <w:rFonts w:ascii="Times New Roman" w:hAnsi="Times New Roman" w:cs="Times New Roman"/>
          <w:sz w:val="28"/>
          <w:szCs w:val="28"/>
        </w:rPr>
        <w:t xml:space="preserve"> Какой документ необходимо составить по результатам проведения такого анализа, и чем регулируется порядок его проведения?</w:t>
      </w:r>
    </w:p>
    <w:p w:rsidR="00BB6D3C" w:rsidRPr="00BB6D3C" w:rsidRDefault="00BB6D3C" w:rsidP="00F8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D3C">
        <w:rPr>
          <w:rFonts w:ascii="Times New Roman" w:hAnsi="Times New Roman" w:cs="Times New Roman"/>
          <w:b/>
          <w:sz w:val="28"/>
          <w:szCs w:val="28"/>
        </w:rPr>
        <w:t>Ответ №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7C7">
        <w:rPr>
          <w:rFonts w:ascii="Times New Roman" w:hAnsi="Times New Roman" w:cs="Times New Roman"/>
          <w:sz w:val="28"/>
          <w:szCs w:val="28"/>
        </w:rPr>
        <w:t>В соответствии с п. 3.1.27 п</w:t>
      </w:r>
      <w:r w:rsidRPr="00BB6D3C">
        <w:rPr>
          <w:rFonts w:ascii="Times New Roman" w:hAnsi="Times New Roman" w:cs="Times New Roman"/>
          <w:sz w:val="28"/>
          <w:szCs w:val="28"/>
        </w:rPr>
        <w:t>риказ</w:t>
      </w:r>
      <w:r w:rsidR="00F867C7">
        <w:rPr>
          <w:rFonts w:ascii="Times New Roman" w:hAnsi="Times New Roman" w:cs="Times New Roman"/>
          <w:sz w:val="28"/>
          <w:szCs w:val="28"/>
        </w:rPr>
        <w:t>а</w:t>
      </w:r>
      <w:r w:rsidRPr="00BB6D3C">
        <w:rPr>
          <w:rFonts w:ascii="Times New Roman" w:hAnsi="Times New Roman" w:cs="Times New Roman"/>
          <w:sz w:val="28"/>
          <w:szCs w:val="28"/>
        </w:rPr>
        <w:t xml:space="preserve"> Минэнерго России от 19.06.2003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6D3C">
        <w:rPr>
          <w:rFonts w:ascii="Times New Roman" w:hAnsi="Times New Roman" w:cs="Times New Roman"/>
          <w:sz w:val="28"/>
          <w:szCs w:val="28"/>
        </w:rPr>
        <w:t xml:space="preserve"> 229 «Об утверждении Правил технической эксплуатации электрических станций и сетей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BB6D3C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BB6D3C">
        <w:rPr>
          <w:rFonts w:ascii="Times New Roman" w:hAnsi="Times New Roman" w:cs="Times New Roman"/>
          <w:sz w:val="28"/>
          <w:szCs w:val="28"/>
        </w:rPr>
        <w:t xml:space="preserve"> показателями состояния гидротехнических сооружений, природными и техногенными воздействиями должен осуществляться постоянно. Данные натурных наблюдений должны регулярно, не реже 1 раза в 5 лет, </w:t>
      </w:r>
      <w:r w:rsidRPr="00BB6D3C">
        <w:rPr>
          <w:rFonts w:ascii="Times New Roman" w:hAnsi="Times New Roman" w:cs="Times New Roman"/>
          <w:sz w:val="28"/>
          <w:szCs w:val="28"/>
        </w:rPr>
        <w:lastRenderedPageBreak/>
        <w:t>анализироваться, и по результатам должна производиться оценка безопасности гидротехнического сооружения и гидроузла в целом. Для сооружений, авария на которых может привести к чрезвычайной ситуации, работы должны выполняться с привлечением специализированных организаций.</w:t>
      </w:r>
      <w:r w:rsidR="007C019E">
        <w:rPr>
          <w:rFonts w:ascii="Times New Roman" w:hAnsi="Times New Roman" w:cs="Times New Roman"/>
          <w:sz w:val="28"/>
          <w:szCs w:val="28"/>
        </w:rPr>
        <w:t xml:space="preserve"> Форма документа не регламентирована. </w:t>
      </w:r>
    </w:p>
    <w:p w:rsidR="00F04A75" w:rsidRDefault="00A71D13" w:rsidP="00F867C7">
      <w:pPr>
        <w:pStyle w:val="Style2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96BF5">
        <w:rPr>
          <w:rFonts w:ascii="Times New Roman" w:hAnsi="Times New Roman" w:cs="Times New Roman"/>
          <w:sz w:val="28"/>
          <w:szCs w:val="28"/>
        </w:rPr>
        <w:tab/>
      </w:r>
      <w:r w:rsidRPr="00E96BF5">
        <w:rPr>
          <w:rFonts w:ascii="Times New Roman" w:hAnsi="Times New Roman" w:cs="Times New Roman"/>
          <w:b/>
          <w:sz w:val="28"/>
          <w:szCs w:val="28"/>
        </w:rPr>
        <w:t>Вопрос № 2.</w:t>
      </w:r>
      <w:r w:rsidRPr="00E96BF5">
        <w:rPr>
          <w:rFonts w:ascii="Times New Roman" w:hAnsi="Times New Roman" w:cs="Times New Roman"/>
          <w:sz w:val="28"/>
          <w:szCs w:val="28"/>
        </w:rPr>
        <w:t xml:space="preserve"> Могут ли мероприятия по обеспечению технически исправного состояния ГТС и его безопасности, а также по предотвращению аварии ГТС, содержащиеся в декларации безопасности ГТС, рассматриваться в качестве </w:t>
      </w:r>
      <w:proofErr w:type="gramStart"/>
      <w:r w:rsidRPr="00E96BF5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E96BF5">
        <w:rPr>
          <w:rFonts w:ascii="Times New Roman" w:hAnsi="Times New Roman" w:cs="Times New Roman"/>
          <w:sz w:val="28"/>
          <w:szCs w:val="28"/>
        </w:rPr>
        <w:t xml:space="preserve"> в данной норме? </w:t>
      </w:r>
    </w:p>
    <w:p w:rsidR="00BB6D3C" w:rsidRPr="00E96BF5" w:rsidRDefault="00BB6D3C" w:rsidP="00F867C7">
      <w:pPr>
        <w:pStyle w:val="Style2"/>
        <w:shd w:val="clear" w:color="auto" w:fill="auto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B6D3C">
        <w:rPr>
          <w:rFonts w:ascii="Times New Roman" w:hAnsi="Times New Roman" w:cs="Times New Roman"/>
          <w:b/>
          <w:bCs/>
          <w:sz w:val="28"/>
          <w:szCs w:val="28"/>
        </w:rPr>
        <w:t>Ответ № 2.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могут. </w:t>
      </w:r>
    </w:p>
    <w:p w:rsidR="00A71D13" w:rsidRPr="00E96BF5" w:rsidRDefault="00A71D13" w:rsidP="00F867C7">
      <w:pPr>
        <w:pStyle w:val="Style2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401BA" w:rsidRPr="000C343F" w:rsidRDefault="00F401BA" w:rsidP="00F867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43F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F401BA" w:rsidRPr="00E96BF5" w:rsidRDefault="00063BC1" w:rsidP="00F867C7">
      <w:pPr>
        <w:pStyle w:val="Style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Требуется ли проводить экспертизу декларации безопасности </w:t>
      </w:r>
      <w:r w:rsidRPr="00E96B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ликвидации гидротехнического</w:t>
      </w:r>
      <w:r w:rsidRPr="00E96BF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сооружения</w:t>
      </w:r>
      <w:r w:rsidRPr="00E96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I, II, III или IV класса? </w:t>
      </w:r>
    </w:p>
    <w:p w:rsidR="00063BC1" w:rsidRPr="00E96BF5" w:rsidRDefault="00063BC1" w:rsidP="00E96BF5">
      <w:pPr>
        <w:pStyle w:val="Style2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401BA" w:rsidRPr="00EF38E3" w:rsidRDefault="00F401BA" w:rsidP="00E96B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8E3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4C4E34" w:rsidRDefault="00EF38E3" w:rsidP="003F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EF38E3">
        <w:rPr>
          <w:rFonts w:ascii="Times New Roman" w:hAnsi="Times New Roman" w:cs="Times New Roman"/>
          <w:sz w:val="28"/>
          <w:szCs w:val="28"/>
        </w:rPr>
        <w:t xml:space="preserve"> Ф</w:t>
      </w:r>
      <w:r w:rsidRPr="00E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службы по экологическому, технологическому и атомному надзору от 9 декабря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509 «Об утверждении формы декларации безопасности гидротехнического сооружения (за исключением судоходных и портовых гидротехнических сооружений»</w:t>
      </w:r>
      <w:r w:rsidR="004C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раздел </w:t>
      </w:r>
      <w:r w:rsidRPr="00EF3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VI </w:t>
      </w:r>
      <w:r w:rsidR="005D4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F3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осуществления мероприятий по консервации или ликвидации (в случае утраты или отсутствия проектной документации) ГТС (при консервации или ликвидации ГТС)</w:t>
      </w:r>
      <w:r w:rsidR="005D4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F3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3F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3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настоящее время в VI разделе декларации безопасности гидротехнических сооружений необходимо представлять сведения по консервации или ликвидации. Следовательно, все требования по представлению документов по декларированию в Федеральную службу по экологическому, технологическому и атомному надзору применимы.</w:t>
      </w:r>
    </w:p>
    <w:p w:rsidR="003F451B" w:rsidRDefault="003F451B" w:rsidP="003F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9C7" w:rsidRDefault="00CE69C7" w:rsidP="004C4E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297231" w:rsidRPr="00E96BF5" w:rsidRDefault="00297231" w:rsidP="004C4E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B68" w:rsidRPr="00E96BF5" w:rsidRDefault="007E3B68" w:rsidP="00E96BF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E96BF5">
        <w:rPr>
          <w:rFonts w:ascii="Times New Roman" w:hAnsi="Times New Roman" w:cs="Times New Roman"/>
          <w:sz w:val="28"/>
          <w:szCs w:val="28"/>
        </w:rPr>
        <w:t>Положениями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предусмотрена обязанность лиц, осуществляющих содержание многоквартирных домов, а также собственников зданий, строений, сооружений по оснащению таких объектов приборами учета используемых воды, природного газа, тепловой энергии, электрической энергии, а также ввод установленных приборов учета в эксплуатацию.</w:t>
      </w:r>
      <w:proofErr w:type="gramEnd"/>
      <w:r w:rsidRPr="00E96BF5">
        <w:rPr>
          <w:rFonts w:ascii="Times New Roman" w:hAnsi="Times New Roman" w:cs="Times New Roman"/>
          <w:sz w:val="28"/>
          <w:szCs w:val="28"/>
        </w:rPr>
        <w:t xml:space="preserve"> Каким образом можно привлечь виновных лиц, не исполнивших предусмотренную законом обязанность по оснащению объекта теплоснабжения приборами учета? Есть ли срок давности для привлечения таких лиц к ответственности? </w:t>
      </w:r>
    </w:p>
    <w:p w:rsidR="00297231" w:rsidRDefault="00297231" w:rsidP="00E96B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9C7" w:rsidRPr="00E96BF5" w:rsidRDefault="00CE69C7" w:rsidP="00E96B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</w:p>
    <w:p w:rsidR="00E33E40" w:rsidRPr="00E96BF5" w:rsidRDefault="008616FF" w:rsidP="00E96BF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E96BF5">
        <w:rPr>
          <w:rFonts w:ascii="Times New Roman" w:eastAsia="Calibri" w:hAnsi="Times New Roman" w:cs="Times New Roman"/>
          <w:sz w:val="28"/>
          <w:szCs w:val="28"/>
        </w:rPr>
        <w:t>Обязанность по установке приборов учета потребляемой тепловой энергии для собственников зданий, строений, сооружений (за исключением ветхих, аварийных, подлежащих сносу или капитальному ремонту) установлена частями 3, 4, 5, 6 статьи 13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сроки, установленные данными частями (для объектов с</w:t>
      </w:r>
      <w:proofErr w:type="gramEnd"/>
      <w:r w:rsidRPr="00E96BF5">
        <w:rPr>
          <w:rFonts w:ascii="Times New Roman" w:eastAsia="Calibri" w:hAnsi="Times New Roman" w:cs="Times New Roman"/>
          <w:sz w:val="28"/>
          <w:szCs w:val="28"/>
        </w:rPr>
        <w:t xml:space="preserve"> подключенной нагрузкой более 0,2 Гкал/</w:t>
      </w:r>
      <w:proofErr w:type="gramStart"/>
      <w:r w:rsidRPr="00E96BF5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E96BF5">
        <w:rPr>
          <w:rFonts w:ascii="Times New Roman" w:eastAsia="Calibri" w:hAnsi="Times New Roman" w:cs="Times New Roman"/>
          <w:sz w:val="28"/>
          <w:szCs w:val="28"/>
        </w:rPr>
        <w:t xml:space="preserve"> до 01.01.2012, а для объектов с подключенной нагрузкой менее 0,2 Гкал/ч до 01.01.2019). В соответствии с положениями статьи 4.5 КоАП РФ срок давности привлечения к административной ответственности за нарушения законодательства об энергосбережении и о повышении энергетической эффективности составляет один год со дня совершения административного правонарушения. </w:t>
      </w:r>
      <w:proofErr w:type="gramStart"/>
      <w:r w:rsidRPr="00E96BF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Постановлению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невыполнение предусмотренной правовыми актами обязанности к установленному сроку свидетельствует о том, что административное  правонарушение не является длящимся, таким образом сроки привлечения к административной ответственности по части 7 статьи 9.16 КоАП РФ вышли.</w:t>
      </w:r>
      <w:proofErr w:type="gramEnd"/>
      <w:r w:rsidRPr="00E96B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96BF5">
        <w:rPr>
          <w:rFonts w:ascii="Times New Roman" w:eastAsia="Calibri" w:hAnsi="Times New Roman" w:cs="Times New Roman"/>
          <w:sz w:val="28"/>
          <w:szCs w:val="28"/>
        </w:rPr>
        <w:t xml:space="preserve">Организации, осуществляющие снабжение тепловой энергией, обязаны совершить действия по оснащению приборами учета собственников зданий строений сооружений в порядке, определенном частью 12 статьи 13 Закона № 261-ФЗ. Часть 12 статьи 9.16 КоАП РФ применяется в отношении  организаций, обязанных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осуществляют. </w:t>
      </w:r>
      <w:proofErr w:type="gramStart"/>
      <w:r w:rsidRPr="00E96BF5">
        <w:rPr>
          <w:rFonts w:ascii="Times New Roman" w:eastAsia="Calibri" w:hAnsi="Times New Roman" w:cs="Times New Roman"/>
          <w:sz w:val="28"/>
          <w:szCs w:val="28"/>
        </w:rPr>
        <w:t>Согласно положений</w:t>
      </w:r>
      <w:proofErr w:type="gramEnd"/>
      <w:r w:rsidRPr="00E96BF5">
        <w:rPr>
          <w:rFonts w:ascii="Times New Roman" w:eastAsia="Calibri" w:hAnsi="Times New Roman" w:cs="Times New Roman"/>
          <w:sz w:val="28"/>
          <w:szCs w:val="28"/>
        </w:rPr>
        <w:t xml:space="preserve"> статьи 23.48 КоАП РФ дела об административных правонарушениях, предусмотренных частью 12 статьи 9.16 КоАП РФ, рассматриваются Федеральным антимонопольным органом и его территориальными подразделениями. </w:t>
      </w:r>
    </w:p>
    <w:p w:rsidR="00E33E40" w:rsidRPr="00E96BF5" w:rsidRDefault="00E33E40" w:rsidP="00E96B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E33E40" w:rsidRPr="00E96BF5" w:rsidRDefault="00E33E40" w:rsidP="00E96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sz w:val="28"/>
          <w:szCs w:val="28"/>
        </w:rPr>
        <w:t>Распространяются ли правила работы с персоналом на персонал котельных?</w:t>
      </w:r>
    </w:p>
    <w:p w:rsidR="0028130A" w:rsidRPr="00DC7AA2" w:rsidRDefault="0028130A" w:rsidP="00E96B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AA2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DC7AA2" w:rsidRPr="00B17951" w:rsidRDefault="00DC7AA2" w:rsidP="00DC7AA2">
      <w:pPr>
        <w:spacing w:after="0" w:line="2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951">
        <w:rPr>
          <w:rFonts w:ascii="Times New Roman" w:hAnsi="Times New Roman" w:cs="Times New Roman"/>
          <w:sz w:val="28"/>
          <w:szCs w:val="28"/>
        </w:rPr>
        <w:t>В соответствии с п. 2 «</w:t>
      </w:r>
      <w:r w:rsidRPr="00B179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 работы с персоналом в организациях электроэнергетики Российской Федерации</w:t>
      </w:r>
      <w:r w:rsidRPr="00B17951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222269">
        <w:rPr>
          <w:rFonts w:ascii="Times New Roman" w:hAnsi="Times New Roman" w:cs="Times New Roman"/>
          <w:sz w:val="28"/>
          <w:szCs w:val="28"/>
        </w:rPr>
        <w:t>–</w:t>
      </w:r>
      <w:r w:rsidRPr="00B17951">
        <w:rPr>
          <w:rFonts w:ascii="Times New Roman" w:hAnsi="Times New Roman" w:cs="Times New Roman"/>
          <w:sz w:val="28"/>
          <w:szCs w:val="28"/>
        </w:rPr>
        <w:t xml:space="preserve"> Правила), утвержденных приказом Минэнерго России от 22.09.2020 № 796, Правила распространяются, в том числе, </w:t>
      </w:r>
      <w:proofErr w:type="gramStart"/>
      <w:r w:rsidRPr="00B179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179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7AA2" w:rsidRDefault="00DC7AA2" w:rsidP="005C225C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250" w:lineRule="auto"/>
        <w:ind w:left="0" w:firstLine="1069"/>
        <w:jc w:val="both"/>
        <w:textAlignment w:val="baseline"/>
        <w:rPr>
          <w:sz w:val="28"/>
          <w:szCs w:val="28"/>
        </w:rPr>
      </w:pPr>
      <w:r w:rsidRPr="00B17951">
        <w:rPr>
          <w:sz w:val="28"/>
          <w:szCs w:val="28"/>
        </w:rPr>
        <w:lastRenderedPageBreak/>
        <w:t xml:space="preserve">субъекты электроэнергетики и потребителей электрической энергии, владеющих на праве собственности или ином законном основании объектами по производству электрической энергии, в том числе объектами, функционирующими в режиме комбинированной выработки электрической </w:t>
      </w:r>
      <w:r>
        <w:rPr>
          <w:sz w:val="28"/>
          <w:szCs w:val="28"/>
        </w:rPr>
        <w:t>и тепловой энергии</w:t>
      </w:r>
      <w:r w:rsidRPr="00311AD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C7AA2" w:rsidRDefault="00DC7AA2" w:rsidP="005C225C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250" w:lineRule="auto"/>
        <w:ind w:left="0" w:firstLine="1069"/>
        <w:jc w:val="both"/>
        <w:textAlignment w:val="baseline"/>
        <w:rPr>
          <w:sz w:val="28"/>
          <w:szCs w:val="28"/>
        </w:rPr>
      </w:pPr>
      <w:r w:rsidRPr="005C225C">
        <w:rPr>
          <w:sz w:val="28"/>
          <w:szCs w:val="28"/>
        </w:rPr>
        <w:t xml:space="preserve">субъекты электроэнергетики и потребителей электрической энергии, владеющих на праве собственности или ином законном основании объектами электросетевого хозяйства; </w:t>
      </w:r>
    </w:p>
    <w:p w:rsidR="00DC7AA2" w:rsidRPr="005C225C" w:rsidRDefault="00DC7AA2" w:rsidP="005C225C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250" w:lineRule="auto"/>
        <w:ind w:left="0" w:firstLine="1069"/>
        <w:jc w:val="both"/>
        <w:textAlignment w:val="baseline"/>
        <w:rPr>
          <w:sz w:val="28"/>
          <w:szCs w:val="28"/>
        </w:rPr>
      </w:pPr>
      <w:proofErr w:type="gramStart"/>
      <w:r w:rsidRPr="005C225C">
        <w:rPr>
          <w:sz w:val="28"/>
          <w:szCs w:val="28"/>
        </w:rPr>
        <w:t>организации, осуществляющие на основании договоров с субъектами электроэнергетики и потребителями электрической энергии эксплуатационное обслуживание, в том числе ремонтное, техническое или оперативное обслуживание, объектов по производству электрической энергии, в том числе объектов, функционирующих в режиме комбинированной выработки электрической и тепловой энергии, и (или) объектов электросетевого хозяйства, ремонт, монтаж, наладку и испытание оборудования объектов электроэнергетики, ремонт зданий и сооружений производственного назначения, входящих</w:t>
      </w:r>
      <w:proofErr w:type="gramEnd"/>
      <w:r w:rsidRPr="005C225C">
        <w:rPr>
          <w:sz w:val="28"/>
          <w:szCs w:val="28"/>
        </w:rPr>
        <w:t xml:space="preserve"> в состав объектов электроэнергетики. </w:t>
      </w:r>
    </w:p>
    <w:p w:rsidR="00DC7AA2" w:rsidRDefault="00DC7AA2" w:rsidP="00DC7AA2">
      <w:pPr>
        <w:pStyle w:val="formattext"/>
        <w:shd w:val="clear" w:color="auto" w:fill="FFFFFF"/>
        <w:spacing w:before="0" w:beforeAutospacing="0" w:after="0" w:afterAutospacing="0" w:line="25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11AD6">
        <w:rPr>
          <w:sz w:val="28"/>
          <w:szCs w:val="28"/>
          <w:shd w:val="clear" w:color="auto" w:fill="FFFFFF"/>
        </w:rPr>
        <w:t>Требования Правил также распространяются на работников указанных организаций, в том числе на персонал диспетчерских центров, центров управления сетями сетевых организаций, центров управления ветровыми (солнечными) станциями, персонал структурных подразделений потребителей электрической энергии, осуществляющих функции оперативно-технологического управления, персонал объектов электроэнергетики, ответственных за электрохозяйство потребителей электрической энергии и их заместителей.</w:t>
      </w:r>
      <w:r>
        <w:rPr>
          <w:sz w:val="28"/>
          <w:szCs w:val="28"/>
          <w:shd w:val="clear" w:color="auto" w:fill="FFFFFF"/>
        </w:rPr>
        <w:t xml:space="preserve"> </w:t>
      </w:r>
    </w:p>
    <w:p w:rsidR="00DC7AA2" w:rsidRPr="00222269" w:rsidRDefault="00DC7AA2" w:rsidP="002972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FF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На основании вышеизложенного сообщаем, что Правила распространяются на электротехнический персонал организаций, удовлетворяющих вышеперечисленным условиям. </w:t>
      </w:r>
      <w:r w:rsidRPr="00222269">
        <w:rPr>
          <w:sz w:val="28"/>
          <w:szCs w:val="28"/>
          <w:shd w:val="clear" w:color="auto" w:fill="FFFFFF"/>
        </w:rPr>
        <w:t>Также сообщаем, что в обращении отсутствует необходимая для более точного ответа информация, в том числе о наличии или отсутствии в составе электроустановок организации объектов электросетевого хозяйства</w:t>
      </w:r>
      <w:r w:rsidR="00222269">
        <w:rPr>
          <w:sz w:val="28"/>
          <w:szCs w:val="28"/>
          <w:shd w:val="clear" w:color="auto" w:fill="FFFFFF"/>
        </w:rPr>
        <w:t>.</w:t>
      </w:r>
    </w:p>
    <w:p w:rsidR="00297231" w:rsidRDefault="00297231" w:rsidP="002972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E40" w:rsidRPr="00E96BF5" w:rsidRDefault="00E33E40" w:rsidP="002972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E33E40" w:rsidRPr="00E96BF5" w:rsidRDefault="00E33E40" w:rsidP="002972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sz w:val="28"/>
          <w:szCs w:val="28"/>
        </w:rPr>
        <w:t xml:space="preserve">Как быть </w:t>
      </w:r>
      <w:proofErr w:type="gramStart"/>
      <w:r w:rsidRPr="00E96B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6BF5">
        <w:rPr>
          <w:rFonts w:ascii="Times New Roman" w:hAnsi="Times New Roman" w:cs="Times New Roman"/>
          <w:sz w:val="28"/>
          <w:szCs w:val="28"/>
        </w:rPr>
        <w:t xml:space="preserve"> временными ЭУ? Необходимо ли получать допуск РТН?</w:t>
      </w:r>
    </w:p>
    <w:p w:rsidR="0028130A" w:rsidRPr="006A7127" w:rsidRDefault="0028130A" w:rsidP="00E96B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127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6A7127" w:rsidRPr="003554D9" w:rsidRDefault="006A7127" w:rsidP="005C22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554D9">
        <w:rPr>
          <w:sz w:val="28"/>
          <w:szCs w:val="28"/>
        </w:rPr>
        <w:t xml:space="preserve">Выдача разрешения на допуск энергоустановки осуществляется органами Ростехнадзора в соответствии с требованиями «Правил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</w:t>
      </w:r>
      <w:r w:rsidRPr="003554D9">
        <w:rPr>
          <w:sz w:val="28"/>
          <w:szCs w:val="28"/>
        </w:rPr>
        <w:lastRenderedPageBreak/>
        <w:t xml:space="preserve">объектов электросетевого хозяйства, объектов теплоснабжения и теплопотребляющих установок» (далее </w:t>
      </w:r>
      <w:r>
        <w:rPr>
          <w:sz w:val="28"/>
          <w:szCs w:val="28"/>
        </w:rPr>
        <w:t xml:space="preserve">– </w:t>
      </w:r>
      <w:r w:rsidRPr="003554D9">
        <w:rPr>
          <w:sz w:val="28"/>
          <w:szCs w:val="28"/>
        </w:rPr>
        <w:t xml:space="preserve">Правила), утвержденных постановлением Правительства Российской Федерации от 30.01.2021 № 85. </w:t>
      </w:r>
    </w:p>
    <w:p w:rsidR="006A7127" w:rsidRPr="003554D9" w:rsidRDefault="006A7127" w:rsidP="005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п. 3 Правил разрешение на допуск требуется для допускаемых объектов определенных категорий, в том числе для вновь вводимых в эксплуатацию или реконструированных энергопринимающих установок, технологическое присоединение которых не осуществляется, в случае, если их параметры (характеристики) идентичны параметрам объектов и установок, для которых получение разрешений на допуск предусмотрено </w:t>
      </w:r>
      <w:r w:rsidRPr="003554D9">
        <w:rPr>
          <w:rFonts w:ascii="Times New Roman" w:hAnsi="Times New Roman" w:cs="Times New Roman"/>
          <w:sz w:val="28"/>
          <w:szCs w:val="28"/>
        </w:rPr>
        <w:t>«Правилами технологического присоединения энергопринимающих устройств потребителей электрической энергии, объектов по</w:t>
      </w:r>
      <w:proofErr w:type="gramEnd"/>
      <w:r w:rsidRPr="003554D9">
        <w:rPr>
          <w:rFonts w:ascii="Times New Roman" w:hAnsi="Times New Roman" w:cs="Times New Roman"/>
          <w:sz w:val="28"/>
          <w:szCs w:val="28"/>
        </w:rPr>
        <w:t xml:space="preserve">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(далее – Правила технологического присоединения), </w:t>
      </w:r>
      <w:proofErr w:type="gramStart"/>
      <w:r w:rsidRPr="003554D9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3554D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27.12.2004 № 861.</w:t>
      </w:r>
    </w:p>
    <w:p w:rsidR="006A7127" w:rsidRPr="003554D9" w:rsidRDefault="006A7127" w:rsidP="005C22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554D9">
        <w:rPr>
          <w:sz w:val="28"/>
          <w:szCs w:val="28"/>
        </w:rPr>
        <w:t xml:space="preserve">Правилами технологического присоединения устанавливается исчерпывающий перечень случаев, когда получение разрешения органа федерального государственного энергетического надзора на допуск в эксплуатацию объектов заявителя не требуется, в частности, </w:t>
      </w:r>
      <w:r w:rsidRPr="003554D9">
        <w:rPr>
          <w:color w:val="000000"/>
          <w:sz w:val="28"/>
          <w:szCs w:val="28"/>
          <w:shd w:val="clear" w:color="auto" w:fill="FFFFFF"/>
        </w:rPr>
        <w:t xml:space="preserve">в целях временного технологического присоединения (п. 13 </w:t>
      </w:r>
      <w:r w:rsidRPr="003554D9">
        <w:rPr>
          <w:sz w:val="28"/>
          <w:szCs w:val="28"/>
        </w:rPr>
        <w:t>Правил технологического присоединения</w:t>
      </w:r>
      <w:r w:rsidRPr="003554D9">
        <w:rPr>
          <w:color w:val="000000"/>
          <w:sz w:val="28"/>
          <w:szCs w:val="28"/>
          <w:shd w:val="clear" w:color="auto" w:fill="FFFFFF"/>
        </w:rPr>
        <w:t xml:space="preserve">). </w:t>
      </w:r>
    </w:p>
    <w:p w:rsidR="006A7127" w:rsidRPr="003554D9" w:rsidRDefault="006A7127" w:rsidP="005C22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554D9">
        <w:rPr>
          <w:color w:val="000000"/>
          <w:sz w:val="28"/>
          <w:szCs w:val="28"/>
          <w:shd w:val="clear" w:color="auto" w:fill="FFFFFF"/>
        </w:rPr>
        <w:t xml:space="preserve">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</w:t>
      </w:r>
      <w:proofErr w:type="spellStart"/>
      <w:r w:rsidRPr="003554D9">
        <w:rPr>
          <w:color w:val="000000"/>
          <w:sz w:val="28"/>
          <w:szCs w:val="28"/>
          <w:shd w:val="clear" w:color="auto" w:fill="FFFFFF"/>
        </w:rPr>
        <w:t>кВ</w:t>
      </w:r>
      <w:proofErr w:type="spellEnd"/>
      <w:r w:rsidRPr="003554D9">
        <w:rPr>
          <w:color w:val="000000"/>
          <w:sz w:val="28"/>
          <w:szCs w:val="28"/>
          <w:shd w:val="clear" w:color="auto" w:fill="FFFFFF"/>
        </w:rPr>
        <w:t xml:space="preserve">, осуществляемое на ограниченный период времени для обеспечения электроснабжения энергопринимающих устройств (п. 50 </w:t>
      </w:r>
      <w:r w:rsidRPr="003554D9">
        <w:rPr>
          <w:sz w:val="28"/>
          <w:szCs w:val="28"/>
        </w:rPr>
        <w:t>Правил технологического присоединения</w:t>
      </w:r>
      <w:r w:rsidRPr="003554D9">
        <w:rPr>
          <w:color w:val="000000"/>
          <w:sz w:val="28"/>
          <w:szCs w:val="28"/>
          <w:shd w:val="clear" w:color="auto" w:fill="FFFFFF"/>
        </w:rPr>
        <w:t xml:space="preserve">). </w:t>
      </w:r>
    </w:p>
    <w:p w:rsidR="006A7127" w:rsidRPr="001C4EDC" w:rsidRDefault="006A7127" w:rsidP="005C2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временного технологического присоединения необходимо одновременное соблюдение следующих условий:</w:t>
      </w:r>
    </w:p>
    <w:p w:rsidR="006A7127" w:rsidRPr="001C4EDC" w:rsidRDefault="006A7127" w:rsidP="005C2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наличие у заявителя заключенного с сетевой организацией договора (за исключением случаев, когда </w:t>
      </w:r>
      <w:proofErr w:type="spellStart"/>
      <w:r w:rsidRPr="001C4ED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энергопринимающие</w:t>
      </w:r>
      <w:proofErr w:type="spellEnd"/>
      <w:r w:rsidRPr="001C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являются передвижными и имеют максимальную мощность до 150 к</w:t>
      </w:r>
      <w:proofErr w:type="gramStart"/>
      <w:r w:rsidRPr="001C4EDC">
        <w:rPr>
          <w:rFonts w:ascii="Times New Roman" w:eastAsia="Times New Roman" w:hAnsi="Times New Roman" w:cs="Times New Roman"/>
          <w:sz w:val="28"/>
          <w:szCs w:val="28"/>
          <w:lang w:eastAsia="ru-RU"/>
        </w:rPr>
        <w:t>Вт вкл</w:t>
      </w:r>
      <w:proofErr w:type="gramEnd"/>
      <w:r w:rsidRPr="001C4EDC">
        <w:rPr>
          <w:rFonts w:ascii="Times New Roman" w:eastAsia="Times New Roman" w:hAnsi="Times New Roman" w:cs="Times New Roman"/>
          <w:sz w:val="28"/>
          <w:szCs w:val="28"/>
          <w:lang w:eastAsia="ru-RU"/>
        </w:rPr>
        <w:t>ючительно);</w:t>
      </w:r>
    </w:p>
    <w:p w:rsidR="006A7127" w:rsidRPr="001C4EDC" w:rsidRDefault="006A7127" w:rsidP="005C2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ED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электроснабжения.</w:t>
      </w:r>
    </w:p>
    <w:p w:rsidR="0028130A" w:rsidRPr="00E96BF5" w:rsidRDefault="006A7127" w:rsidP="005C22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54D9">
        <w:rPr>
          <w:color w:val="000000"/>
          <w:sz w:val="28"/>
          <w:szCs w:val="28"/>
          <w:shd w:val="clear" w:color="auto" w:fill="FFFFFF"/>
        </w:rPr>
        <w:t xml:space="preserve">На основании вышеизложенного допуск электроустановки в целях временного технологического присоединения не требуется. </w:t>
      </w:r>
    </w:p>
    <w:p w:rsidR="00E33E40" w:rsidRPr="00E96BF5" w:rsidRDefault="00E33E40" w:rsidP="00E96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E40" w:rsidRPr="00E96BF5" w:rsidRDefault="00E33E40" w:rsidP="008419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E33E40" w:rsidRPr="00E96BF5" w:rsidRDefault="00E33E40" w:rsidP="00841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sz w:val="28"/>
          <w:szCs w:val="28"/>
        </w:rPr>
        <w:t xml:space="preserve">Разрешение РТН на допуск в (постоянную) эксплуатацию тепловых энергоустановок не является обязательным для ввода объекта в эксплуатацию (для ЗОС) в соответствии с ППРФ № 2490. Ввод </w:t>
      </w:r>
      <w:r w:rsidRPr="00E96BF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по временному разрешению РТН без завершения </w:t>
      </w:r>
      <w:proofErr w:type="gramStart"/>
      <w:r w:rsidRPr="00E96BF5">
        <w:rPr>
          <w:rFonts w:ascii="Times New Roman" w:hAnsi="Times New Roman" w:cs="Times New Roman"/>
          <w:sz w:val="28"/>
          <w:szCs w:val="28"/>
        </w:rPr>
        <w:t>ПНР</w:t>
      </w:r>
      <w:proofErr w:type="gramEnd"/>
      <w:r w:rsidRPr="00E96BF5">
        <w:rPr>
          <w:rFonts w:ascii="Times New Roman" w:hAnsi="Times New Roman" w:cs="Times New Roman"/>
          <w:sz w:val="28"/>
          <w:szCs w:val="28"/>
        </w:rPr>
        <w:t xml:space="preserve"> и проблема переходит от Застройщику к управляющей компании (собственникам жилья). Почему не запретить ввод без завершения процедуры допуска?</w:t>
      </w:r>
    </w:p>
    <w:p w:rsidR="0028130A" w:rsidRPr="00B15096" w:rsidRDefault="0028130A" w:rsidP="008419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09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B15096" w:rsidRPr="00B15096" w:rsidRDefault="00B15096" w:rsidP="002C3825">
      <w:pPr>
        <w:pStyle w:val="COMMENT"/>
        <w:ind w:right="-285"/>
        <w:jc w:val="both"/>
        <w:rPr>
          <w:rFonts w:ascii="Times New Roman" w:hAnsi="Times New Roman"/>
          <w:sz w:val="28"/>
          <w:szCs w:val="28"/>
        </w:rPr>
      </w:pPr>
      <w:r w:rsidRPr="00B15096">
        <w:rPr>
          <w:rFonts w:ascii="Times New Roman" w:hAnsi="Times New Roman"/>
          <w:color w:val="000000"/>
          <w:sz w:val="28"/>
          <w:szCs w:val="28"/>
        </w:rPr>
        <w:t xml:space="preserve">Процедуру допуска в эксплуатацию </w:t>
      </w:r>
      <w:r w:rsidRPr="00B15096">
        <w:rPr>
          <w:rFonts w:ascii="Times New Roman" w:hAnsi="Times New Roman"/>
          <w:sz w:val="28"/>
          <w:szCs w:val="28"/>
        </w:rPr>
        <w:t>тепловых энергоустановок определяют Правила выдачи разрешения на допуск энергопринимающих устройств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установок, утверждённых постановлением Правительства Российской Федерации от 30 января 2021 года № 85.</w:t>
      </w:r>
    </w:p>
    <w:p w:rsidR="002C3825" w:rsidRPr="002C3825" w:rsidRDefault="00B15096" w:rsidP="002C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в сфере градостроительной деятельности не устанавливает прямой связи между вводом построенного объекта в эксплуатацию (с оформлением ЗОС) и наличием разрешения на допуск в эксплуатацию тепловых энергоустановок рассматриваемого объекта.</w:t>
      </w:r>
      <w:r w:rsidR="002C3825" w:rsidRPr="002C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30A" w:rsidRPr="002C3825" w:rsidRDefault="00B15096" w:rsidP="002C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8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тоже время, 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утвержденных постановлением Правительства Российской Федерации от 05 июля 2018 года № 787 (пункт 49) установлено требование об обязательном наличии разрешения на допуск в эксплуатацию подключаемых теплопотребляющих установок до начала подачи тепловой энергии, теплоносителя, за исключением подачи тепловой энергии</w:t>
      </w:r>
      <w:proofErr w:type="gramEnd"/>
      <w:r w:rsidRPr="002C382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теплоносителя на время пусконаладочных работ и комплексного опробования, перед заключением договора теплоснабжения с теплоснабжающей (</w:t>
      </w:r>
      <w:proofErr w:type="spellStart"/>
      <w:r w:rsidRPr="002C38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теплосетевой</w:t>
      </w:r>
      <w:proofErr w:type="spellEnd"/>
      <w:r w:rsidRPr="002C3825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организацией.</w:t>
      </w:r>
    </w:p>
    <w:p w:rsidR="00E33E40" w:rsidRPr="002C3825" w:rsidRDefault="00E33E40" w:rsidP="002C3825">
      <w:pPr>
        <w:pStyle w:val="COMMENT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3E40" w:rsidRPr="00B15096" w:rsidRDefault="00E33E40" w:rsidP="008419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096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E33E40" w:rsidRPr="00B15096" w:rsidRDefault="00E06C71" w:rsidP="00841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96">
        <w:rPr>
          <w:rFonts w:ascii="Times New Roman" w:hAnsi="Times New Roman" w:cs="Times New Roman"/>
          <w:sz w:val="28"/>
          <w:szCs w:val="28"/>
        </w:rPr>
        <w:t>Во</w:t>
      </w:r>
      <w:r w:rsidR="00E33E40" w:rsidRPr="00B15096">
        <w:rPr>
          <w:rFonts w:ascii="Times New Roman" w:hAnsi="Times New Roman" w:cs="Times New Roman"/>
          <w:sz w:val="28"/>
          <w:szCs w:val="28"/>
        </w:rPr>
        <w:t>прос по пере</w:t>
      </w:r>
      <w:r w:rsidRPr="00B15096">
        <w:rPr>
          <w:rFonts w:ascii="Times New Roman" w:hAnsi="Times New Roman" w:cs="Times New Roman"/>
          <w:sz w:val="28"/>
          <w:szCs w:val="28"/>
        </w:rPr>
        <w:t>ре</w:t>
      </w:r>
      <w:r w:rsidR="00E33E40" w:rsidRPr="00B15096">
        <w:rPr>
          <w:rFonts w:ascii="Times New Roman" w:hAnsi="Times New Roman" w:cs="Times New Roman"/>
          <w:sz w:val="28"/>
          <w:szCs w:val="28"/>
        </w:rPr>
        <w:t>гистрации ПС при передач</w:t>
      </w:r>
      <w:r w:rsidRPr="00B15096">
        <w:rPr>
          <w:rFonts w:ascii="Times New Roman" w:hAnsi="Times New Roman" w:cs="Times New Roman"/>
          <w:sz w:val="28"/>
          <w:szCs w:val="28"/>
        </w:rPr>
        <w:t>е</w:t>
      </w:r>
      <w:r w:rsidR="00E33E40" w:rsidRPr="00B15096">
        <w:rPr>
          <w:rFonts w:ascii="Times New Roman" w:hAnsi="Times New Roman" w:cs="Times New Roman"/>
          <w:sz w:val="28"/>
          <w:szCs w:val="28"/>
        </w:rPr>
        <w:t xml:space="preserve"> подъемника от компании</w:t>
      </w:r>
      <w:r w:rsidRPr="00B15096">
        <w:rPr>
          <w:rFonts w:ascii="Times New Roman" w:hAnsi="Times New Roman" w:cs="Times New Roman"/>
          <w:sz w:val="28"/>
          <w:szCs w:val="28"/>
        </w:rPr>
        <w:t>,</w:t>
      </w:r>
      <w:r w:rsidR="00E33E40" w:rsidRPr="00B15096">
        <w:rPr>
          <w:rFonts w:ascii="Times New Roman" w:hAnsi="Times New Roman" w:cs="Times New Roman"/>
          <w:sz w:val="28"/>
          <w:szCs w:val="28"/>
        </w:rPr>
        <w:t xml:space="preserve"> являющейся владельцем ПС</w:t>
      </w:r>
      <w:r w:rsidRPr="00B15096">
        <w:rPr>
          <w:rFonts w:ascii="Times New Roman" w:hAnsi="Times New Roman" w:cs="Times New Roman"/>
          <w:sz w:val="28"/>
          <w:szCs w:val="28"/>
        </w:rPr>
        <w:t xml:space="preserve"> </w:t>
      </w:r>
      <w:r w:rsidR="00E33E40" w:rsidRPr="00B15096">
        <w:rPr>
          <w:rFonts w:ascii="Times New Roman" w:hAnsi="Times New Roman" w:cs="Times New Roman"/>
          <w:sz w:val="28"/>
          <w:szCs w:val="28"/>
        </w:rPr>
        <w:t>(арендодатель,</w:t>
      </w:r>
      <w:r w:rsidRPr="00B15096">
        <w:rPr>
          <w:rFonts w:ascii="Times New Roman" w:hAnsi="Times New Roman" w:cs="Times New Roman"/>
          <w:sz w:val="28"/>
          <w:szCs w:val="28"/>
        </w:rPr>
        <w:t xml:space="preserve"> </w:t>
      </w:r>
      <w:r w:rsidR="00E33E40" w:rsidRPr="00B15096">
        <w:rPr>
          <w:rFonts w:ascii="Times New Roman" w:hAnsi="Times New Roman" w:cs="Times New Roman"/>
          <w:sz w:val="28"/>
          <w:szCs w:val="28"/>
        </w:rPr>
        <w:t>он же собственник) арендатор</w:t>
      </w:r>
      <w:r w:rsidRPr="00B15096">
        <w:rPr>
          <w:rFonts w:ascii="Times New Roman" w:hAnsi="Times New Roman" w:cs="Times New Roman"/>
          <w:sz w:val="28"/>
          <w:szCs w:val="28"/>
        </w:rPr>
        <w:t>у при отсутствии в ФНП термина «</w:t>
      </w:r>
      <w:r w:rsidR="00E33E40" w:rsidRPr="00B15096">
        <w:rPr>
          <w:rFonts w:ascii="Times New Roman" w:hAnsi="Times New Roman" w:cs="Times New Roman"/>
          <w:sz w:val="28"/>
          <w:szCs w:val="28"/>
        </w:rPr>
        <w:t>владелец</w:t>
      </w:r>
      <w:r w:rsidRPr="00B15096">
        <w:rPr>
          <w:rFonts w:ascii="Times New Roman" w:hAnsi="Times New Roman" w:cs="Times New Roman"/>
          <w:sz w:val="28"/>
          <w:szCs w:val="28"/>
        </w:rPr>
        <w:t>»</w:t>
      </w:r>
      <w:r w:rsidR="00E33E40" w:rsidRPr="00B15096">
        <w:rPr>
          <w:rFonts w:ascii="Times New Roman" w:hAnsi="Times New Roman" w:cs="Times New Roman"/>
          <w:sz w:val="28"/>
          <w:szCs w:val="28"/>
        </w:rPr>
        <w:t xml:space="preserve"> и </w:t>
      </w:r>
      <w:r w:rsidRPr="00B15096">
        <w:rPr>
          <w:rFonts w:ascii="Times New Roman" w:hAnsi="Times New Roman" w:cs="Times New Roman"/>
          <w:sz w:val="28"/>
          <w:szCs w:val="28"/>
        </w:rPr>
        <w:t>«</w:t>
      </w:r>
      <w:r w:rsidR="00E33E40" w:rsidRPr="00B15096">
        <w:rPr>
          <w:rFonts w:ascii="Times New Roman" w:hAnsi="Times New Roman" w:cs="Times New Roman"/>
          <w:sz w:val="28"/>
          <w:szCs w:val="28"/>
        </w:rPr>
        <w:t>эксплуатирующая организация</w:t>
      </w:r>
      <w:r w:rsidRPr="00B15096">
        <w:rPr>
          <w:rFonts w:ascii="Times New Roman" w:hAnsi="Times New Roman" w:cs="Times New Roman"/>
          <w:sz w:val="28"/>
          <w:szCs w:val="28"/>
        </w:rPr>
        <w:t xml:space="preserve">». </w:t>
      </w:r>
      <w:r w:rsidR="00E33E40" w:rsidRPr="00B15096">
        <w:rPr>
          <w:rFonts w:ascii="Times New Roman" w:hAnsi="Times New Roman" w:cs="Times New Roman"/>
          <w:sz w:val="28"/>
          <w:szCs w:val="28"/>
        </w:rPr>
        <w:t>Кто должен при аренде регистрировать на себя ПС и назначать персонал (ИТР,</w:t>
      </w:r>
      <w:r w:rsidRPr="00B15096">
        <w:rPr>
          <w:rFonts w:ascii="Times New Roman" w:hAnsi="Times New Roman" w:cs="Times New Roman"/>
          <w:sz w:val="28"/>
          <w:szCs w:val="28"/>
        </w:rPr>
        <w:t xml:space="preserve"> </w:t>
      </w:r>
      <w:r w:rsidR="00E33E40" w:rsidRPr="00B15096">
        <w:rPr>
          <w:rFonts w:ascii="Times New Roman" w:hAnsi="Times New Roman" w:cs="Times New Roman"/>
          <w:sz w:val="28"/>
          <w:szCs w:val="28"/>
        </w:rPr>
        <w:t xml:space="preserve">машинистов и рабочих люльки)? При наличии понятия в законодательстве </w:t>
      </w:r>
      <w:r w:rsidRPr="00B15096">
        <w:rPr>
          <w:rFonts w:ascii="Times New Roman" w:hAnsi="Times New Roman" w:cs="Times New Roman"/>
          <w:sz w:val="28"/>
          <w:szCs w:val="28"/>
        </w:rPr>
        <w:t>«</w:t>
      </w:r>
      <w:r w:rsidR="00E33E40" w:rsidRPr="00B15096">
        <w:rPr>
          <w:rFonts w:ascii="Times New Roman" w:hAnsi="Times New Roman" w:cs="Times New Roman"/>
          <w:sz w:val="28"/>
          <w:szCs w:val="28"/>
        </w:rPr>
        <w:t>собственник</w:t>
      </w:r>
      <w:r w:rsidRPr="00B15096">
        <w:rPr>
          <w:rFonts w:ascii="Times New Roman" w:hAnsi="Times New Roman" w:cs="Times New Roman"/>
          <w:sz w:val="28"/>
          <w:szCs w:val="28"/>
        </w:rPr>
        <w:t>» м</w:t>
      </w:r>
      <w:r w:rsidR="00E33E40" w:rsidRPr="00B15096">
        <w:rPr>
          <w:rFonts w:ascii="Times New Roman" w:hAnsi="Times New Roman" w:cs="Times New Roman"/>
          <w:sz w:val="28"/>
          <w:szCs w:val="28"/>
        </w:rPr>
        <w:t>ожно ли в этом случае оставить регистрацию за собственником,</w:t>
      </w:r>
      <w:r w:rsidRPr="00B15096">
        <w:rPr>
          <w:rFonts w:ascii="Times New Roman" w:hAnsi="Times New Roman" w:cs="Times New Roman"/>
          <w:sz w:val="28"/>
          <w:szCs w:val="28"/>
        </w:rPr>
        <w:t xml:space="preserve"> </w:t>
      </w:r>
      <w:r w:rsidR="00E33E40" w:rsidRPr="00B15096">
        <w:rPr>
          <w:rFonts w:ascii="Times New Roman" w:hAnsi="Times New Roman" w:cs="Times New Roman"/>
          <w:sz w:val="28"/>
          <w:szCs w:val="28"/>
        </w:rPr>
        <w:t>выполнение ФНП,</w:t>
      </w:r>
      <w:r w:rsidRPr="00B15096">
        <w:rPr>
          <w:rFonts w:ascii="Times New Roman" w:hAnsi="Times New Roman" w:cs="Times New Roman"/>
          <w:sz w:val="28"/>
          <w:szCs w:val="28"/>
        </w:rPr>
        <w:t xml:space="preserve"> </w:t>
      </w:r>
      <w:r w:rsidR="00E33E40" w:rsidRPr="00B15096">
        <w:rPr>
          <w:rFonts w:ascii="Times New Roman" w:hAnsi="Times New Roman" w:cs="Times New Roman"/>
          <w:sz w:val="28"/>
          <w:szCs w:val="28"/>
        </w:rPr>
        <w:t>ФЗ-116,</w:t>
      </w:r>
      <w:r w:rsidRPr="00B15096">
        <w:rPr>
          <w:rFonts w:ascii="Times New Roman" w:hAnsi="Times New Roman" w:cs="Times New Roman"/>
          <w:sz w:val="28"/>
          <w:szCs w:val="28"/>
        </w:rPr>
        <w:t xml:space="preserve"> страхование ОПО, </w:t>
      </w:r>
      <w:r w:rsidR="00E33E40" w:rsidRPr="00B15096">
        <w:rPr>
          <w:rFonts w:ascii="Times New Roman" w:hAnsi="Times New Roman" w:cs="Times New Roman"/>
          <w:sz w:val="28"/>
          <w:szCs w:val="28"/>
        </w:rPr>
        <w:t>а работы выполнять арендатору с назначением своего ответственного за безопасное производство работ, машиниста и рабочего люльки с разделением ответственности в договоре аренды между арендодателем (собственником) и арендатором</w:t>
      </w:r>
      <w:r w:rsidRPr="00B15096">
        <w:rPr>
          <w:rFonts w:ascii="Times New Roman" w:hAnsi="Times New Roman" w:cs="Times New Roman"/>
          <w:sz w:val="28"/>
          <w:szCs w:val="28"/>
        </w:rPr>
        <w:t>,</w:t>
      </w:r>
      <w:r w:rsidR="00E33E40" w:rsidRPr="00B15096">
        <w:rPr>
          <w:rFonts w:ascii="Times New Roman" w:hAnsi="Times New Roman" w:cs="Times New Roman"/>
          <w:sz w:val="28"/>
          <w:szCs w:val="28"/>
        </w:rPr>
        <w:t xml:space="preserve"> эксплуатирующ</w:t>
      </w:r>
      <w:r w:rsidRPr="00B15096">
        <w:rPr>
          <w:rFonts w:ascii="Times New Roman" w:hAnsi="Times New Roman" w:cs="Times New Roman"/>
          <w:sz w:val="28"/>
          <w:szCs w:val="28"/>
        </w:rPr>
        <w:t>им</w:t>
      </w:r>
      <w:r w:rsidR="00E33E40" w:rsidRPr="00B15096">
        <w:rPr>
          <w:rFonts w:ascii="Times New Roman" w:hAnsi="Times New Roman" w:cs="Times New Roman"/>
          <w:sz w:val="28"/>
          <w:szCs w:val="28"/>
        </w:rPr>
        <w:t xml:space="preserve"> ПС?</w:t>
      </w:r>
    </w:p>
    <w:p w:rsidR="00297231" w:rsidRDefault="00297231" w:rsidP="008419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30A" w:rsidRPr="00B15096" w:rsidRDefault="0028130A" w:rsidP="008419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5096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</w:p>
    <w:p w:rsidR="00E06C71" w:rsidRPr="00E96BF5" w:rsidRDefault="00E06C71" w:rsidP="0084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0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Федеральных норм и правил в области промышленной безопасности «Правила безопасности опасных производственных объектов, на которых используются по</w:t>
      </w:r>
      <w:r w:rsidRPr="00E96BF5">
        <w:rPr>
          <w:rFonts w:ascii="Times New Roman" w:eastAsia="Times New Roman" w:hAnsi="Times New Roman" w:cs="Times New Roman"/>
          <w:sz w:val="28"/>
          <w:szCs w:val="28"/>
          <w:lang w:eastAsia="ru-RU"/>
        </w:rPr>
        <w:t>дъемные сооружения» (утв. Приказом Ростехнадзора от 26 ноября 2020 года № 461, далее по тексту – ФНП ПС) распространяются на организации независимо от их организационно-правовых форм, а также индивидуальных предпринимателей, осуществляющих деятельность в области промышленной безопасности опасных производственных объектов (далее по тексту – ОПО), на которых</w:t>
      </w:r>
      <w:proofErr w:type="gramEnd"/>
      <w:r w:rsidRPr="00E9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подъемные сооружения (далее по тексту – ПС). </w:t>
      </w:r>
      <w:proofErr w:type="gramStart"/>
      <w:r w:rsidRPr="00E9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143 ФНП ПС определены объекты, на которых используются ПС, подлежащие регистрации в качестве ОПО в органах Федеральной службы по экологическому, технологическому и атомному надзору и иных федеральных органах исполнительной власти в области промышленной безопасности, которым предоставлено право осуществления регистрации подведомственных объектов в реестре ОПО (далее – федеральные органы исполнительной власти в области промышленной безопасности, осуществляющие ведение реестра ОПО), или </w:t>
      </w:r>
      <w:proofErr w:type="spellStart"/>
      <w:r w:rsidRPr="00E96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Госкорпорации</w:t>
      </w:r>
      <w:proofErr w:type="spellEnd"/>
      <w:proofErr w:type="gramEnd"/>
      <w:r w:rsidRPr="00E9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96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 w:rsidRPr="00E9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При этом указанные ПС должны учитываться федеральными органами исполнительной власти в области промышленной безопасности, осуществляющими ведение реестра ОПО и </w:t>
      </w:r>
      <w:proofErr w:type="spellStart"/>
      <w:r w:rsidRPr="00E96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Госкорпорацией</w:t>
      </w:r>
      <w:proofErr w:type="spellEnd"/>
      <w:r w:rsidRPr="00E9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96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 w:rsidRPr="00E9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 внесении сведений об объектах и эксплуатирующих их организациях в реестр ОПО. </w:t>
      </w:r>
      <w:proofErr w:type="gramStart"/>
      <w:r w:rsidRPr="00E96BF5">
        <w:rPr>
          <w:rFonts w:ascii="Times New Roman" w:hAnsi="Times New Roman" w:cs="Times New Roman"/>
          <w:sz w:val="28"/>
          <w:szCs w:val="28"/>
        </w:rPr>
        <w:t>Пунктом 2 «Административного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объектов» (утв. приказом Ростехнадзора от 08.04.2019 № 140) установлено, что заявителями при предоставлении государственной услуги по регистрации ОПО в государственном реестре ОПО являются юридические лица, индивидуальные предприниматели, осуществляющие эксплуатацию ОПО на праве собственности или ином</w:t>
      </w:r>
      <w:proofErr w:type="gramEnd"/>
      <w:r w:rsidRPr="00E96BF5">
        <w:rPr>
          <w:rFonts w:ascii="Times New Roman" w:hAnsi="Times New Roman" w:cs="Times New Roman"/>
          <w:sz w:val="28"/>
          <w:szCs w:val="28"/>
        </w:rPr>
        <w:t xml:space="preserve"> законном </w:t>
      </w:r>
      <w:proofErr w:type="gramStart"/>
      <w:r w:rsidRPr="00E96BF5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E96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30A" w:rsidRPr="00E96BF5" w:rsidRDefault="00E06C71" w:rsidP="0084195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sz w:val="28"/>
          <w:szCs w:val="28"/>
        </w:rPr>
        <w:t xml:space="preserve">Таким образом, объекты, в составе которых применяются подлежащие учету ПС и принадлежащие юридическому лицу (индивидуальному предпринимателю) на праве собственности или ином законном основании, в том числе аренды, подлежат регистрации в качестве ОПО. </w:t>
      </w:r>
      <w:proofErr w:type="gramStart"/>
      <w:r w:rsidRPr="00E96BF5">
        <w:rPr>
          <w:rFonts w:ascii="Times New Roman" w:hAnsi="Times New Roman" w:cs="Times New Roman"/>
          <w:sz w:val="28"/>
          <w:szCs w:val="28"/>
        </w:rPr>
        <w:t xml:space="preserve">При этом в соответствии с п. 22(и), 151 ФНП ПС организация (индивидуальный предприниматель), эксплуатирующая ОПО с ПС (эксплуатирующая организация), должна утвердить внутренним распорядительным актом инструкции с должностными обязанностями и поименный перечень лиц, ответственных за промышленную безопасность в организации из числа ее аттестованных инженерно-технических работников, а также назначить внутренним распорядительным актом машинистов подъемников, крановщиков (операторов), их помощников, стропальщиков, слесарей, </w:t>
      </w:r>
      <w:r w:rsidRPr="00E96BF5">
        <w:rPr>
          <w:rFonts w:ascii="Times New Roman" w:hAnsi="Times New Roman" w:cs="Times New Roman"/>
          <w:sz w:val="28"/>
          <w:szCs w:val="28"/>
        </w:rPr>
        <w:lastRenderedPageBreak/>
        <w:t>электромонтеров</w:t>
      </w:r>
      <w:proofErr w:type="gramEnd"/>
      <w:r w:rsidRPr="00E96BF5">
        <w:rPr>
          <w:rFonts w:ascii="Times New Roman" w:hAnsi="Times New Roman" w:cs="Times New Roman"/>
          <w:sz w:val="28"/>
          <w:szCs w:val="28"/>
        </w:rPr>
        <w:t>, рабочих люльки и наладчиков (кроме наладчиков привлекаемых специализированных организаций).</w:t>
      </w:r>
    </w:p>
    <w:p w:rsidR="00E33E40" w:rsidRPr="00E96BF5" w:rsidRDefault="00E33E40" w:rsidP="0084195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6B1F" w:rsidRPr="00E96BF5" w:rsidRDefault="00CB6B1F" w:rsidP="0084195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B6B1F" w:rsidRPr="00E96BF5" w:rsidSect="00A12ABD">
      <w:headerReference w:type="default" r:id="rId14"/>
      <w:pgSz w:w="11906" w:h="16838"/>
      <w:pgMar w:top="15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1D" w:rsidRDefault="00D1471D" w:rsidP="00A12ABD">
      <w:pPr>
        <w:spacing w:after="0" w:line="240" w:lineRule="auto"/>
      </w:pPr>
      <w:r>
        <w:separator/>
      </w:r>
    </w:p>
  </w:endnote>
  <w:endnote w:type="continuationSeparator" w:id="0">
    <w:p w:rsidR="00D1471D" w:rsidRDefault="00D1471D" w:rsidP="00A1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1D" w:rsidRDefault="00D1471D" w:rsidP="00A12ABD">
      <w:pPr>
        <w:spacing w:after="0" w:line="240" w:lineRule="auto"/>
      </w:pPr>
      <w:r>
        <w:separator/>
      </w:r>
    </w:p>
  </w:footnote>
  <w:footnote w:type="continuationSeparator" w:id="0">
    <w:p w:rsidR="00D1471D" w:rsidRDefault="00D1471D" w:rsidP="00A1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467425"/>
      <w:docPartObj>
        <w:docPartGallery w:val="Page Numbers (Top of Page)"/>
        <w:docPartUnique/>
      </w:docPartObj>
    </w:sdtPr>
    <w:sdtEndPr/>
    <w:sdtContent>
      <w:p w:rsidR="009F0823" w:rsidRDefault="009F08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231">
          <w:rPr>
            <w:noProof/>
          </w:rPr>
          <w:t>13</w:t>
        </w:r>
        <w:r>
          <w:fldChar w:fldCharType="end"/>
        </w:r>
      </w:p>
    </w:sdtContent>
  </w:sdt>
  <w:p w:rsidR="009F0823" w:rsidRDefault="009F08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87BDC"/>
    <w:multiLevelType w:val="hybridMultilevel"/>
    <w:tmpl w:val="E8A6EA4E"/>
    <w:lvl w:ilvl="0" w:tplc="7D5228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7C"/>
    <w:rsid w:val="00022140"/>
    <w:rsid w:val="0002432F"/>
    <w:rsid w:val="00025644"/>
    <w:rsid w:val="000300E0"/>
    <w:rsid w:val="00030F0D"/>
    <w:rsid w:val="00063BC1"/>
    <w:rsid w:val="00064F96"/>
    <w:rsid w:val="0009152D"/>
    <w:rsid w:val="000A5C3A"/>
    <w:rsid w:val="000C343F"/>
    <w:rsid w:val="000D14C6"/>
    <w:rsid w:val="000D71C7"/>
    <w:rsid w:val="000D76F2"/>
    <w:rsid w:val="000F7F85"/>
    <w:rsid w:val="00121A88"/>
    <w:rsid w:val="001222B2"/>
    <w:rsid w:val="00125941"/>
    <w:rsid w:val="0013371F"/>
    <w:rsid w:val="00135E8E"/>
    <w:rsid w:val="00155C2A"/>
    <w:rsid w:val="001843AE"/>
    <w:rsid w:val="001E4679"/>
    <w:rsid w:val="001E4D14"/>
    <w:rsid w:val="001F1706"/>
    <w:rsid w:val="0021372E"/>
    <w:rsid w:val="002168D6"/>
    <w:rsid w:val="00216AE5"/>
    <w:rsid w:val="00222269"/>
    <w:rsid w:val="0028130A"/>
    <w:rsid w:val="00287EA2"/>
    <w:rsid w:val="00296ABA"/>
    <w:rsid w:val="00297231"/>
    <w:rsid w:val="002A4116"/>
    <w:rsid w:val="002C3825"/>
    <w:rsid w:val="002D60FB"/>
    <w:rsid w:val="002E5F9D"/>
    <w:rsid w:val="00312A29"/>
    <w:rsid w:val="00336818"/>
    <w:rsid w:val="00340288"/>
    <w:rsid w:val="00344214"/>
    <w:rsid w:val="003B4826"/>
    <w:rsid w:val="003C2F40"/>
    <w:rsid w:val="003F39FD"/>
    <w:rsid w:val="003F451B"/>
    <w:rsid w:val="00405606"/>
    <w:rsid w:val="004109EE"/>
    <w:rsid w:val="00412811"/>
    <w:rsid w:val="0046040C"/>
    <w:rsid w:val="00460478"/>
    <w:rsid w:val="00460DD5"/>
    <w:rsid w:val="00470C7C"/>
    <w:rsid w:val="00470CB3"/>
    <w:rsid w:val="00476884"/>
    <w:rsid w:val="004C4E34"/>
    <w:rsid w:val="004E6A04"/>
    <w:rsid w:val="00500B9D"/>
    <w:rsid w:val="005261E9"/>
    <w:rsid w:val="00534B4F"/>
    <w:rsid w:val="00537311"/>
    <w:rsid w:val="00545A56"/>
    <w:rsid w:val="00554BB4"/>
    <w:rsid w:val="0057093E"/>
    <w:rsid w:val="00572C36"/>
    <w:rsid w:val="00583BD5"/>
    <w:rsid w:val="005A3AAC"/>
    <w:rsid w:val="005A545F"/>
    <w:rsid w:val="005A7EE8"/>
    <w:rsid w:val="005B4CFC"/>
    <w:rsid w:val="005C225C"/>
    <w:rsid w:val="005D2253"/>
    <w:rsid w:val="005D488C"/>
    <w:rsid w:val="005E6587"/>
    <w:rsid w:val="00603ABE"/>
    <w:rsid w:val="00660038"/>
    <w:rsid w:val="006929E9"/>
    <w:rsid w:val="00693733"/>
    <w:rsid w:val="00696332"/>
    <w:rsid w:val="006A7127"/>
    <w:rsid w:val="006C4E85"/>
    <w:rsid w:val="006F1A76"/>
    <w:rsid w:val="00707E0E"/>
    <w:rsid w:val="00716AD2"/>
    <w:rsid w:val="0072798C"/>
    <w:rsid w:val="007538AB"/>
    <w:rsid w:val="0076451B"/>
    <w:rsid w:val="007C019E"/>
    <w:rsid w:val="007E2808"/>
    <w:rsid w:val="007E3B68"/>
    <w:rsid w:val="008077F9"/>
    <w:rsid w:val="00823FBB"/>
    <w:rsid w:val="00841959"/>
    <w:rsid w:val="00847D3C"/>
    <w:rsid w:val="008616FF"/>
    <w:rsid w:val="00867347"/>
    <w:rsid w:val="008709B6"/>
    <w:rsid w:val="0087242D"/>
    <w:rsid w:val="008C0EF4"/>
    <w:rsid w:val="008D6441"/>
    <w:rsid w:val="008F3B51"/>
    <w:rsid w:val="008F7951"/>
    <w:rsid w:val="0090605E"/>
    <w:rsid w:val="009320D4"/>
    <w:rsid w:val="00973739"/>
    <w:rsid w:val="009A55B0"/>
    <w:rsid w:val="009C5580"/>
    <w:rsid w:val="009E5F5D"/>
    <w:rsid w:val="009F0246"/>
    <w:rsid w:val="009F0823"/>
    <w:rsid w:val="00A11155"/>
    <w:rsid w:val="00A12ABD"/>
    <w:rsid w:val="00A14795"/>
    <w:rsid w:val="00A3499E"/>
    <w:rsid w:val="00A41959"/>
    <w:rsid w:val="00A47728"/>
    <w:rsid w:val="00A563CE"/>
    <w:rsid w:val="00A62DDA"/>
    <w:rsid w:val="00A71A1E"/>
    <w:rsid w:val="00A71D13"/>
    <w:rsid w:val="00A9046D"/>
    <w:rsid w:val="00AB0755"/>
    <w:rsid w:val="00AB1DED"/>
    <w:rsid w:val="00AD4F94"/>
    <w:rsid w:val="00B15096"/>
    <w:rsid w:val="00B85518"/>
    <w:rsid w:val="00BA1C54"/>
    <w:rsid w:val="00BB6780"/>
    <w:rsid w:val="00BB6D3C"/>
    <w:rsid w:val="00BD68A3"/>
    <w:rsid w:val="00BE20B3"/>
    <w:rsid w:val="00BF23F0"/>
    <w:rsid w:val="00C17243"/>
    <w:rsid w:val="00C53643"/>
    <w:rsid w:val="00CA294C"/>
    <w:rsid w:val="00CA33AF"/>
    <w:rsid w:val="00CB6B1F"/>
    <w:rsid w:val="00CE0902"/>
    <w:rsid w:val="00CE115D"/>
    <w:rsid w:val="00CE618E"/>
    <w:rsid w:val="00CE69C7"/>
    <w:rsid w:val="00D1471D"/>
    <w:rsid w:val="00D21E56"/>
    <w:rsid w:val="00D24480"/>
    <w:rsid w:val="00D37898"/>
    <w:rsid w:val="00D75B3D"/>
    <w:rsid w:val="00D77178"/>
    <w:rsid w:val="00DC7AA2"/>
    <w:rsid w:val="00DD5226"/>
    <w:rsid w:val="00DD73AD"/>
    <w:rsid w:val="00DF2C04"/>
    <w:rsid w:val="00E06C71"/>
    <w:rsid w:val="00E17009"/>
    <w:rsid w:val="00E231DA"/>
    <w:rsid w:val="00E33E40"/>
    <w:rsid w:val="00E42CF5"/>
    <w:rsid w:val="00E71224"/>
    <w:rsid w:val="00E96BF5"/>
    <w:rsid w:val="00EA7A40"/>
    <w:rsid w:val="00EB4228"/>
    <w:rsid w:val="00EC16BB"/>
    <w:rsid w:val="00EF1342"/>
    <w:rsid w:val="00EF38E3"/>
    <w:rsid w:val="00F04268"/>
    <w:rsid w:val="00F04A75"/>
    <w:rsid w:val="00F25C41"/>
    <w:rsid w:val="00F401BA"/>
    <w:rsid w:val="00F8403D"/>
    <w:rsid w:val="00F867C7"/>
    <w:rsid w:val="00FA3A97"/>
    <w:rsid w:val="00FA72C2"/>
    <w:rsid w:val="00F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semiHidden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2ABD"/>
  </w:style>
  <w:style w:type="character" w:customStyle="1" w:styleId="CharStyle5">
    <w:name w:val="Char Style 5"/>
    <w:basedOn w:val="a0"/>
    <w:link w:val="Style4"/>
    <w:uiPriority w:val="99"/>
    <w:rsid w:val="00121A8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21A88"/>
    <w:pPr>
      <w:widowControl w:val="0"/>
      <w:shd w:val="clear" w:color="auto" w:fill="FFFFFF"/>
      <w:spacing w:before="480" w:after="120" w:line="370" w:lineRule="exact"/>
      <w:ind w:hanging="240"/>
      <w:jc w:val="both"/>
    </w:pPr>
    <w:rPr>
      <w:sz w:val="26"/>
      <w:szCs w:val="26"/>
    </w:rPr>
  </w:style>
  <w:style w:type="character" w:customStyle="1" w:styleId="CharStyle10">
    <w:name w:val="Char Style 10"/>
    <w:basedOn w:val="CharStyle5"/>
    <w:uiPriority w:val="99"/>
    <w:rsid w:val="00287EA2"/>
    <w:rPr>
      <w:b/>
      <w:bCs/>
      <w:sz w:val="26"/>
      <w:szCs w:val="26"/>
      <w:u w:val="none"/>
      <w:shd w:val="clear" w:color="auto" w:fill="FFFFFF"/>
    </w:rPr>
  </w:style>
  <w:style w:type="character" w:customStyle="1" w:styleId="doccaption">
    <w:name w:val="doccaption"/>
    <w:basedOn w:val="a0"/>
    <w:rsid w:val="00BA1C54"/>
  </w:style>
  <w:style w:type="paragraph" w:styleId="aa">
    <w:name w:val="No Spacing"/>
    <w:uiPriority w:val="1"/>
    <w:qFormat/>
    <w:rsid w:val="000D14C6"/>
    <w:pPr>
      <w:spacing w:after="0" w:line="240" w:lineRule="auto"/>
    </w:pPr>
  </w:style>
  <w:style w:type="character" w:customStyle="1" w:styleId="CharStyle12">
    <w:name w:val="Char Style 12"/>
    <w:basedOn w:val="a0"/>
    <w:rsid w:val="0013371F"/>
    <w:rPr>
      <w:shd w:val="clear" w:color="auto" w:fill="FFFFFF"/>
    </w:rPr>
  </w:style>
  <w:style w:type="paragraph" w:customStyle="1" w:styleId="formattext">
    <w:name w:val="formattext"/>
    <w:basedOn w:val="a"/>
    <w:rsid w:val="00DC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.COMMENT"/>
    <w:uiPriority w:val="99"/>
    <w:rsid w:val="00B1509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semiHidden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2ABD"/>
  </w:style>
  <w:style w:type="character" w:customStyle="1" w:styleId="CharStyle5">
    <w:name w:val="Char Style 5"/>
    <w:basedOn w:val="a0"/>
    <w:link w:val="Style4"/>
    <w:uiPriority w:val="99"/>
    <w:rsid w:val="00121A8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21A88"/>
    <w:pPr>
      <w:widowControl w:val="0"/>
      <w:shd w:val="clear" w:color="auto" w:fill="FFFFFF"/>
      <w:spacing w:before="480" w:after="120" w:line="370" w:lineRule="exact"/>
      <w:ind w:hanging="240"/>
      <w:jc w:val="both"/>
    </w:pPr>
    <w:rPr>
      <w:sz w:val="26"/>
      <w:szCs w:val="26"/>
    </w:rPr>
  </w:style>
  <w:style w:type="character" w:customStyle="1" w:styleId="CharStyle10">
    <w:name w:val="Char Style 10"/>
    <w:basedOn w:val="CharStyle5"/>
    <w:uiPriority w:val="99"/>
    <w:rsid w:val="00287EA2"/>
    <w:rPr>
      <w:b/>
      <w:bCs/>
      <w:sz w:val="26"/>
      <w:szCs w:val="26"/>
      <w:u w:val="none"/>
      <w:shd w:val="clear" w:color="auto" w:fill="FFFFFF"/>
    </w:rPr>
  </w:style>
  <w:style w:type="character" w:customStyle="1" w:styleId="doccaption">
    <w:name w:val="doccaption"/>
    <w:basedOn w:val="a0"/>
    <w:rsid w:val="00BA1C54"/>
  </w:style>
  <w:style w:type="paragraph" w:styleId="aa">
    <w:name w:val="No Spacing"/>
    <w:uiPriority w:val="1"/>
    <w:qFormat/>
    <w:rsid w:val="000D14C6"/>
    <w:pPr>
      <w:spacing w:after="0" w:line="240" w:lineRule="auto"/>
    </w:pPr>
  </w:style>
  <w:style w:type="character" w:customStyle="1" w:styleId="CharStyle12">
    <w:name w:val="Char Style 12"/>
    <w:basedOn w:val="a0"/>
    <w:rsid w:val="0013371F"/>
    <w:rPr>
      <w:shd w:val="clear" w:color="auto" w:fill="FFFFFF"/>
    </w:rPr>
  </w:style>
  <w:style w:type="paragraph" w:customStyle="1" w:styleId="formattext">
    <w:name w:val="formattext"/>
    <w:basedOn w:val="a"/>
    <w:rsid w:val="00DC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.COMMENT"/>
    <w:uiPriority w:val="99"/>
    <w:rsid w:val="00B1509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B780FC3E7B65E3E4D66BD340EC25475E7FDED871EB5BB71A1D6BFF3A378A273552FE1CEF8111AF76D3272A63D63263DF82541FC2162F16fAI7L" TargetMode="External"/><Relationship Id="rId13" Type="http://schemas.openxmlformats.org/officeDocument/2006/relationships/hyperlink" Target="consultantplus://offline/ref=50B780FC3E7B65E3E4D674C645EC25475F7ED6D67DE306BD124467FD3D38D5223243FE1CEB9F11AE6EDA7379f2I5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B780FC3E7B65E3E4D674C645EC25475F7ED6D67DE306BD124467FD3D38D5223243FE1CEB9F11AE6EDA7379f2I5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B780FC3E7B65E3E4D674C645EC25475F7ED6D67DE306BD124467FD3D38D5223243FE1CEB9F11AE6EDA7379f2I5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0B780FC3E7B65E3E4D674C645EC25475F7ED6D67DE306BD124467FD3D38D5223243FE1CEB9F11AE6EDA7379f2I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B780FC3E7B65E3E4D674C645EC25475F7ED6D67DE306BD124467FD3D38D5223243FE1CEB9F11AE6EDA7379f2I5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13</Pages>
  <Words>4483</Words>
  <Characters>25557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 Елена Алексеевна</dc:creator>
  <cp:keywords/>
  <dc:description/>
  <cp:lastModifiedBy>Ольга</cp:lastModifiedBy>
  <cp:revision>76</cp:revision>
  <dcterms:created xsi:type="dcterms:W3CDTF">2019-06-26T20:39:00Z</dcterms:created>
  <dcterms:modified xsi:type="dcterms:W3CDTF">2022-02-25T08:05:00Z</dcterms:modified>
</cp:coreProperties>
</file>